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53" w:rsidRPr="00101601" w:rsidRDefault="00CE61C1">
      <w:pPr>
        <w:spacing w:after="0" w:line="240" w:lineRule="auto"/>
        <w:jc w:val="center"/>
        <w:rPr>
          <w:rFonts w:ascii="Times New Roman" w:eastAsia="Times New Roman" w:hAnsi="Times New Roman" w:cs="Times New Roman"/>
          <w:b/>
          <w:sz w:val="28"/>
          <w:szCs w:val="28"/>
        </w:rPr>
      </w:pPr>
      <w:r w:rsidRPr="00101601">
        <w:rPr>
          <w:rFonts w:ascii="Times New Roman" w:eastAsia="Times New Roman" w:hAnsi="Times New Roman" w:cs="Times New Roman"/>
          <w:b/>
          <w:sz w:val="28"/>
          <w:szCs w:val="28"/>
        </w:rPr>
        <w:t xml:space="preserve">Анализ результатов краевой диагностической </w:t>
      </w:r>
      <w:r w:rsidR="00DE2FB1">
        <w:rPr>
          <w:rFonts w:ascii="Times New Roman" w:eastAsia="Times New Roman" w:hAnsi="Times New Roman" w:cs="Times New Roman"/>
          <w:b/>
          <w:sz w:val="28"/>
          <w:szCs w:val="28"/>
        </w:rPr>
        <w:t xml:space="preserve">контрольной </w:t>
      </w:r>
      <w:r w:rsidRPr="00101601">
        <w:rPr>
          <w:rFonts w:ascii="Times New Roman" w:eastAsia="Times New Roman" w:hAnsi="Times New Roman" w:cs="Times New Roman"/>
          <w:b/>
          <w:sz w:val="28"/>
          <w:szCs w:val="28"/>
        </w:rPr>
        <w:t xml:space="preserve">работы по физике </w:t>
      </w:r>
      <w:proofErr w:type="gramStart"/>
      <w:r w:rsidRPr="00101601">
        <w:rPr>
          <w:rFonts w:ascii="Times New Roman" w:eastAsia="Times New Roman" w:hAnsi="Times New Roman" w:cs="Times New Roman"/>
          <w:b/>
          <w:sz w:val="28"/>
          <w:szCs w:val="28"/>
        </w:rPr>
        <w:t>для</w:t>
      </w:r>
      <w:proofErr w:type="gramEnd"/>
      <w:r w:rsidRPr="00101601">
        <w:rPr>
          <w:rFonts w:ascii="Times New Roman" w:eastAsia="Times New Roman" w:hAnsi="Times New Roman" w:cs="Times New Roman"/>
          <w:b/>
          <w:sz w:val="28"/>
          <w:szCs w:val="28"/>
        </w:rPr>
        <w:t xml:space="preserve"> </w:t>
      </w:r>
    </w:p>
    <w:p w:rsidR="00D24653" w:rsidRPr="00101601" w:rsidRDefault="00CE61C1">
      <w:pPr>
        <w:spacing w:after="0" w:line="240" w:lineRule="auto"/>
        <w:jc w:val="center"/>
        <w:rPr>
          <w:rFonts w:ascii="Times New Roman" w:eastAsia="Times New Roman" w:hAnsi="Times New Roman" w:cs="Times New Roman"/>
          <w:sz w:val="28"/>
          <w:szCs w:val="28"/>
        </w:rPr>
      </w:pPr>
      <w:r w:rsidRPr="00101601">
        <w:rPr>
          <w:rFonts w:ascii="Times New Roman" w:eastAsia="Times New Roman" w:hAnsi="Times New Roman" w:cs="Times New Roman"/>
          <w:b/>
          <w:sz w:val="28"/>
          <w:szCs w:val="28"/>
        </w:rPr>
        <w:t>учащихся одиннадцатых классов ОО г. Сочи</w:t>
      </w:r>
      <w:r w:rsidR="00DE2FB1">
        <w:rPr>
          <w:rFonts w:ascii="Times New Roman" w:eastAsia="Times New Roman" w:hAnsi="Times New Roman" w:cs="Times New Roman"/>
          <w:b/>
          <w:sz w:val="28"/>
          <w:szCs w:val="28"/>
        </w:rPr>
        <w:t xml:space="preserve"> (14.12.2018г)</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 xml:space="preserve"> </w:t>
      </w:r>
    </w:p>
    <w:p w:rsidR="00D24653" w:rsidRPr="00101601" w:rsidRDefault="00CE61C1">
      <w:pPr>
        <w:tabs>
          <w:tab w:val="left" w:pos="710"/>
        </w:tabs>
        <w:spacing w:after="0" w:line="240" w:lineRule="auto"/>
        <w:ind w:firstLine="710"/>
        <w:jc w:val="both"/>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 xml:space="preserve">14  декабря  2018  г.  в  г Сочи  в  соответствии  с  планом подготовки обучающихся одиннадцатых классов к ЕГЭ была проведена краевая диагностическая работа (далее - КДР) по физике. Работу выполняли  </w:t>
      </w:r>
      <w:proofErr w:type="gramStart"/>
      <w:r w:rsidRPr="00101601">
        <w:rPr>
          <w:rFonts w:ascii="Times New Roman" w:eastAsia="Times New Roman" w:hAnsi="Times New Roman" w:cs="Times New Roman"/>
          <w:sz w:val="28"/>
          <w:szCs w:val="28"/>
        </w:rPr>
        <w:t>обучающиеся</w:t>
      </w:r>
      <w:proofErr w:type="gramEnd"/>
      <w:r w:rsidRPr="00101601">
        <w:rPr>
          <w:rFonts w:ascii="Times New Roman" w:eastAsia="Times New Roman" w:hAnsi="Times New Roman" w:cs="Times New Roman"/>
          <w:sz w:val="28"/>
          <w:szCs w:val="28"/>
        </w:rPr>
        <w:t xml:space="preserve">  11(12)-х  классов,  выбравшие  физику  в  качестве предмета по выбору.  </w:t>
      </w:r>
    </w:p>
    <w:p w:rsidR="00101601" w:rsidRDefault="00CE61C1" w:rsidP="00DE2FB1">
      <w:pPr>
        <w:spacing w:after="0" w:line="240" w:lineRule="auto"/>
        <w:ind w:firstLine="710"/>
        <w:jc w:val="both"/>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 xml:space="preserve">Количество  учащихся,  выполнявших  работу,  и  средний  балл </w:t>
      </w:r>
      <w:proofErr w:type="gramStart"/>
      <w:r w:rsidRPr="00101601">
        <w:rPr>
          <w:rFonts w:ascii="Times New Roman" w:eastAsia="Times New Roman" w:hAnsi="Times New Roman" w:cs="Times New Roman"/>
          <w:sz w:val="28"/>
          <w:szCs w:val="28"/>
        </w:rPr>
        <w:t>представлены</w:t>
      </w:r>
      <w:proofErr w:type="gramEnd"/>
      <w:r w:rsidRPr="00101601">
        <w:rPr>
          <w:rFonts w:ascii="Times New Roman" w:eastAsia="Times New Roman" w:hAnsi="Times New Roman" w:cs="Times New Roman"/>
          <w:sz w:val="28"/>
          <w:szCs w:val="28"/>
        </w:rPr>
        <w:t xml:space="preserve"> в таблице 1.</w:t>
      </w:r>
    </w:p>
    <w:p w:rsidR="00D24653" w:rsidRPr="00101601" w:rsidRDefault="00CE61C1" w:rsidP="00101601">
      <w:pPr>
        <w:spacing w:after="0" w:line="240" w:lineRule="auto"/>
        <w:jc w:val="right"/>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 xml:space="preserve"> </w:t>
      </w:r>
      <w:r w:rsidR="00101601">
        <w:rPr>
          <w:rFonts w:ascii="Times New Roman" w:eastAsia="Times New Roman" w:hAnsi="Times New Roman" w:cs="Times New Roman"/>
          <w:sz w:val="28"/>
          <w:szCs w:val="28"/>
        </w:rPr>
        <w:t>Таблица 1</w:t>
      </w:r>
    </w:p>
    <w:tbl>
      <w:tblPr>
        <w:tblW w:w="0" w:type="auto"/>
        <w:tblInd w:w="45" w:type="dxa"/>
        <w:tblLayout w:type="fixed"/>
        <w:tblCellMar>
          <w:left w:w="10" w:type="dxa"/>
          <w:right w:w="10" w:type="dxa"/>
        </w:tblCellMar>
        <w:tblLook w:val="0000" w:firstRow="0" w:lastRow="0" w:firstColumn="0" w:lastColumn="0" w:noHBand="0" w:noVBand="0"/>
      </w:tblPr>
      <w:tblGrid>
        <w:gridCol w:w="1873"/>
        <w:gridCol w:w="1873"/>
        <w:gridCol w:w="1873"/>
        <w:gridCol w:w="2329"/>
        <w:gridCol w:w="1418"/>
      </w:tblGrid>
      <w:tr w:rsidR="00CA6BB2" w:rsidRPr="00101601" w:rsidTr="00CA6BB2">
        <w:trPr>
          <w:trHeight w:val="1"/>
        </w:trPr>
        <w:tc>
          <w:tcPr>
            <w:tcW w:w="1873"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CA6BB2" w:rsidRPr="00101601" w:rsidRDefault="00CA6BB2" w:rsidP="00CA6BB2">
            <w:pPr>
              <w:spacing w:after="0" w:line="240" w:lineRule="auto"/>
              <w:jc w:val="center"/>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Общее количество</w:t>
            </w:r>
          </w:p>
          <w:p w:rsidR="00CA6BB2" w:rsidRPr="00101601" w:rsidRDefault="00CA6BB2" w:rsidP="00CA6BB2">
            <w:pPr>
              <w:spacing w:after="0" w:line="240" w:lineRule="auto"/>
              <w:jc w:val="center"/>
              <w:rPr>
                <w:rFonts w:ascii="Times New Roman" w:eastAsia="Times New Roman" w:hAnsi="Times New Roman" w:cs="Times New Roman"/>
                <w:color w:val="000000"/>
                <w:sz w:val="28"/>
                <w:szCs w:val="28"/>
              </w:rPr>
            </w:pPr>
            <w:r w:rsidRPr="00101601">
              <w:rPr>
                <w:rFonts w:ascii="Times New Roman" w:eastAsia="Times New Roman" w:hAnsi="Times New Roman" w:cs="Times New Roman"/>
                <w:sz w:val="28"/>
                <w:szCs w:val="28"/>
              </w:rPr>
              <w:t>учащихся</w:t>
            </w:r>
          </w:p>
          <w:p w:rsidR="00CA6BB2" w:rsidRPr="00101601" w:rsidRDefault="00CA6BB2" w:rsidP="00CA6BB2">
            <w:pPr>
              <w:spacing w:after="0" w:line="240" w:lineRule="auto"/>
              <w:jc w:val="center"/>
              <w:rPr>
                <w:rFonts w:ascii="Times New Roman" w:hAnsi="Times New Roman" w:cs="Times New Roman"/>
                <w:sz w:val="28"/>
                <w:szCs w:val="28"/>
              </w:rPr>
            </w:pPr>
          </w:p>
        </w:tc>
        <w:tc>
          <w:tcPr>
            <w:tcW w:w="1873"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CA6BB2" w:rsidRPr="00101601" w:rsidRDefault="00CA6BB2" w:rsidP="00CA6BB2">
            <w:pPr>
              <w:spacing w:after="0" w:line="240" w:lineRule="auto"/>
              <w:jc w:val="center"/>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Количество</w:t>
            </w:r>
          </w:p>
          <w:p w:rsidR="00CA6BB2" w:rsidRPr="00101601" w:rsidRDefault="00CA6BB2" w:rsidP="00CA6BB2">
            <w:pPr>
              <w:spacing w:after="0" w:line="240" w:lineRule="auto"/>
              <w:jc w:val="center"/>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учащихся,</w:t>
            </w:r>
          </w:p>
          <w:p w:rsidR="00CA6BB2" w:rsidRPr="00101601" w:rsidRDefault="00CA6BB2" w:rsidP="00CA6BB2">
            <w:pPr>
              <w:spacing w:after="0" w:line="240" w:lineRule="auto"/>
              <w:jc w:val="center"/>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выполнявших</w:t>
            </w:r>
          </w:p>
          <w:p w:rsidR="00CA6BB2" w:rsidRPr="00101601" w:rsidRDefault="00CA6BB2" w:rsidP="00CA6BB2">
            <w:pPr>
              <w:spacing w:after="0" w:line="240" w:lineRule="auto"/>
              <w:jc w:val="center"/>
              <w:rPr>
                <w:rFonts w:ascii="Times New Roman" w:hAnsi="Times New Roman" w:cs="Times New Roman"/>
                <w:sz w:val="28"/>
                <w:szCs w:val="28"/>
              </w:rPr>
            </w:pPr>
            <w:r w:rsidRPr="00101601">
              <w:rPr>
                <w:rFonts w:ascii="Times New Roman" w:eastAsia="Times New Roman" w:hAnsi="Times New Roman" w:cs="Times New Roman"/>
                <w:color w:val="000000"/>
                <w:sz w:val="28"/>
                <w:szCs w:val="28"/>
              </w:rPr>
              <w:t>работу</w:t>
            </w:r>
          </w:p>
        </w:tc>
        <w:tc>
          <w:tcPr>
            <w:tcW w:w="1873"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CA6BB2" w:rsidRPr="00101601" w:rsidRDefault="00CA6BB2" w:rsidP="00CA6BB2">
            <w:pPr>
              <w:spacing w:after="0" w:line="240" w:lineRule="auto"/>
              <w:jc w:val="center"/>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Процент от всех</w:t>
            </w:r>
          </w:p>
          <w:p w:rsidR="00CA6BB2" w:rsidRPr="00101601" w:rsidRDefault="00CA6BB2" w:rsidP="00CA6BB2">
            <w:pPr>
              <w:spacing w:after="0" w:line="240" w:lineRule="auto"/>
              <w:jc w:val="center"/>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выпускников,</w:t>
            </w:r>
          </w:p>
          <w:p w:rsidR="00CA6BB2" w:rsidRPr="00101601" w:rsidRDefault="00CA6BB2" w:rsidP="00CA6BB2">
            <w:pPr>
              <w:spacing w:after="0" w:line="240" w:lineRule="auto"/>
              <w:jc w:val="center"/>
              <w:rPr>
                <w:rFonts w:ascii="Times New Roman" w:hAnsi="Times New Roman" w:cs="Times New Roman"/>
                <w:sz w:val="28"/>
                <w:szCs w:val="28"/>
              </w:rPr>
            </w:pPr>
            <w:r w:rsidRPr="00101601">
              <w:rPr>
                <w:rFonts w:ascii="Times New Roman" w:eastAsia="Times New Roman" w:hAnsi="Times New Roman" w:cs="Times New Roman"/>
                <w:color w:val="000000"/>
                <w:sz w:val="28"/>
                <w:szCs w:val="28"/>
              </w:rPr>
              <w:t>%</w:t>
            </w:r>
          </w:p>
        </w:tc>
        <w:tc>
          <w:tcPr>
            <w:tcW w:w="2329" w:type="dxa"/>
            <w:tcBorders>
              <w:top w:val="single" w:sz="5" w:space="0" w:color="000000"/>
              <w:left w:val="single" w:sz="5" w:space="0" w:color="000000"/>
              <w:bottom w:val="single" w:sz="5" w:space="0" w:color="000000"/>
              <w:right w:val="single" w:sz="4" w:space="0" w:color="auto"/>
            </w:tcBorders>
            <w:shd w:val="clear" w:color="000000" w:fill="auto"/>
            <w:tcMar>
              <w:left w:w="55" w:type="dxa"/>
              <w:right w:w="55" w:type="dxa"/>
            </w:tcMar>
          </w:tcPr>
          <w:p w:rsidR="00CA6BB2" w:rsidRPr="00101601" w:rsidRDefault="00CA6BB2" w:rsidP="00CA6BB2">
            <w:pPr>
              <w:spacing w:after="0" w:line="240" w:lineRule="auto"/>
              <w:jc w:val="center"/>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Средний</w:t>
            </w:r>
          </w:p>
          <w:p w:rsidR="00CA6BB2" w:rsidRPr="00101601" w:rsidRDefault="00CA6BB2" w:rsidP="00CA6BB2">
            <w:pPr>
              <w:spacing w:after="0" w:line="240" w:lineRule="auto"/>
              <w:jc w:val="center"/>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тестовый балл</w:t>
            </w:r>
          </w:p>
          <w:p w:rsidR="00CA6BB2" w:rsidRPr="00101601" w:rsidRDefault="00CA6BB2" w:rsidP="00CA6BB2">
            <w:pPr>
              <w:spacing w:after="0" w:line="240" w:lineRule="auto"/>
              <w:jc w:val="center"/>
              <w:rPr>
                <w:rFonts w:ascii="Times New Roman" w:eastAsia="Times New Roman" w:hAnsi="Times New Roman" w:cs="Times New Roman"/>
                <w:sz w:val="28"/>
                <w:szCs w:val="28"/>
              </w:rPr>
            </w:pPr>
            <w:proofErr w:type="gramStart"/>
            <w:r w:rsidRPr="00101601">
              <w:rPr>
                <w:rFonts w:ascii="Times New Roman" w:eastAsia="Times New Roman" w:hAnsi="Times New Roman" w:cs="Times New Roman"/>
                <w:sz w:val="28"/>
                <w:szCs w:val="28"/>
              </w:rPr>
              <w:t>(максимальный</w:t>
            </w:r>
            <w:proofErr w:type="gramEnd"/>
          </w:p>
          <w:p w:rsidR="00CA6BB2" w:rsidRPr="00101601" w:rsidRDefault="00CA6BB2" w:rsidP="00CA6BB2">
            <w:pPr>
              <w:spacing w:after="0" w:line="240" w:lineRule="auto"/>
              <w:jc w:val="center"/>
              <w:rPr>
                <w:rFonts w:ascii="Times New Roman" w:hAnsi="Times New Roman" w:cs="Times New Roman"/>
                <w:sz w:val="28"/>
                <w:szCs w:val="28"/>
              </w:rPr>
            </w:pPr>
            <w:r w:rsidRPr="00101601">
              <w:rPr>
                <w:rFonts w:ascii="Times New Roman" w:eastAsia="Times New Roman" w:hAnsi="Times New Roman" w:cs="Times New Roman"/>
                <w:color w:val="000000"/>
                <w:sz w:val="28"/>
                <w:szCs w:val="28"/>
              </w:rPr>
              <w:t>балл – 13)</w:t>
            </w:r>
          </w:p>
        </w:tc>
        <w:tc>
          <w:tcPr>
            <w:tcW w:w="1418" w:type="dxa"/>
            <w:tcBorders>
              <w:top w:val="single" w:sz="5" w:space="0" w:color="000000"/>
              <w:left w:val="single" w:sz="4" w:space="0" w:color="auto"/>
              <w:bottom w:val="single" w:sz="5" w:space="0" w:color="000000"/>
              <w:right w:val="single" w:sz="0" w:space="0" w:color="000000"/>
            </w:tcBorders>
            <w:shd w:val="clear" w:color="000000" w:fill="auto"/>
          </w:tcPr>
          <w:p w:rsidR="00CA6BB2" w:rsidRDefault="00CA6BB2" w:rsidP="00CA6BB2">
            <w:pPr>
              <w:jc w:val="center"/>
              <w:rPr>
                <w:rFonts w:ascii="Times New Roman" w:hAnsi="Times New Roman" w:cs="Times New Roman"/>
                <w:sz w:val="28"/>
                <w:szCs w:val="28"/>
              </w:rPr>
            </w:pPr>
            <w:r>
              <w:rPr>
                <w:rFonts w:ascii="Times New Roman" w:hAnsi="Times New Roman" w:cs="Times New Roman"/>
                <w:sz w:val="28"/>
                <w:szCs w:val="28"/>
              </w:rPr>
              <w:t>Средняя отметка</w:t>
            </w:r>
          </w:p>
          <w:p w:rsidR="00CA6BB2" w:rsidRPr="00101601" w:rsidRDefault="00CA6BB2" w:rsidP="00CA6BB2">
            <w:pPr>
              <w:spacing w:after="0" w:line="240" w:lineRule="auto"/>
              <w:jc w:val="center"/>
              <w:rPr>
                <w:rFonts w:ascii="Times New Roman" w:hAnsi="Times New Roman" w:cs="Times New Roman"/>
                <w:sz w:val="28"/>
                <w:szCs w:val="28"/>
              </w:rPr>
            </w:pPr>
          </w:p>
        </w:tc>
      </w:tr>
      <w:tr w:rsidR="00CA6BB2" w:rsidRPr="00101601" w:rsidTr="00CA6BB2">
        <w:trPr>
          <w:trHeight w:val="1"/>
        </w:trPr>
        <w:tc>
          <w:tcPr>
            <w:tcW w:w="1873"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CA6BB2" w:rsidRPr="00CA6BB2" w:rsidRDefault="00CA6BB2" w:rsidP="00CA6BB2">
            <w:pPr>
              <w:spacing w:after="0" w:line="240" w:lineRule="auto"/>
              <w:jc w:val="center"/>
              <w:rPr>
                <w:rFonts w:ascii="Times New Roman" w:hAnsi="Times New Roman" w:cs="Times New Roman"/>
                <w:color w:val="C00000"/>
                <w:sz w:val="28"/>
                <w:szCs w:val="28"/>
              </w:rPr>
            </w:pPr>
            <w:r w:rsidRPr="00CA6BB2">
              <w:rPr>
                <w:rFonts w:ascii="Times New Roman" w:eastAsia="Liberation Serif" w:hAnsi="Times New Roman" w:cs="Times New Roman"/>
                <w:color w:val="C00000"/>
                <w:sz w:val="28"/>
                <w:szCs w:val="28"/>
              </w:rPr>
              <w:t>1699</w:t>
            </w:r>
          </w:p>
        </w:tc>
        <w:tc>
          <w:tcPr>
            <w:tcW w:w="1873"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CA6BB2" w:rsidRPr="00CA6BB2" w:rsidRDefault="00CA6BB2" w:rsidP="00CA6BB2">
            <w:pPr>
              <w:spacing w:after="0" w:line="240" w:lineRule="auto"/>
              <w:jc w:val="center"/>
              <w:rPr>
                <w:rFonts w:ascii="Times New Roman" w:eastAsia="Calibri" w:hAnsi="Times New Roman" w:cs="Times New Roman"/>
                <w:color w:val="C00000"/>
                <w:sz w:val="28"/>
                <w:szCs w:val="28"/>
              </w:rPr>
            </w:pPr>
            <w:r w:rsidRPr="00CA6BB2">
              <w:rPr>
                <w:rFonts w:ascii="Times New Roman" w:eastAsia="Calibri" w:hAnsi="Times New Roman" w:cs="Times New Roman"/>
                <w:color w:val="C00000"/>
                <w:sz w:val="28"/>
                <w:szCs w:val="28"/>
              </w:rPr>
              <w:t>282</w:t>
            </w:r>
          </w:p>
        </w:tc>
        <w:tc>
          <w:tcPr>
            <w:tcW w:w="1873"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CA6BB2" w:rsidRPr="00CA6BB2" w:rsidRDefault="00CA6BB2" w:rsidP="00CA6BB2">
            <w:pPr>
              <w:spacing w:after="0" w:line="240" w:lineRule="auto"/>
              <w:jc w:val="center"/>
              <w:rPr>
                <w:rFonts w:ascii="Times New Roman" w:eastAsia="Calibri" w:hAnsi="Times New Roman" w:cs="Times New Roman"/>
                <w:color w:val="C00000"/>
                <w:sz w:val="28"/>
                <w:szCs w:val="28"/>
              </w:rPr>
            </w:pPr>
            <w:r w:rsidRPr="00CA6BB2">
              <w:rPr>
                <w:rFonts w:ascii="Times New Roman" w:eastAsia="Calibri" w:hAnsi="Times New Roman" w:cs="Times New Roman"/>
                <w:color w:val="C00000"/>
                <w:sz w:val="28"/>
                <w:szCs w:val="28"/>
              </w:rPr>
              <w:t>16,6</w:t>
            </w:r>
          </w:p>
        </w:tc>
        <w:tc>
          <w:tcPr>
            <w:tcW w:w="2329" w:type="dxa"/>
            <w:tcBorders>
              <w:top w:val="single" w:sz="0" w:space="0" w:color="000000"/>
              <w:left w:val="single" w:sz="5" w:space="0" w:color="000000"/>
              <w:bottom w:val="single" w:sz="5" w:space="0" w:color="000000"/>
              <w:right w:val="single" w:sz="4" w:space="0" w:color="auto"/>
            </w:tcBorders>
            <w:shd w:val="clear" w:color="000000" w:fill="auto"/>
            <w:tcMar>
              <w:left w:w="55" w:type="dxa"/>
              <w:right w:w="55" w:type="dxa"/>
            </w:tcMar>
          </w:tcPr>
          <w:p w:rsidR="00CA6BB2" w:rsidRPr="00CA6BB2" w:rsidRDefault="00CA6BB2" w:rsidP="00CA6BB2">
            <w:pPr>
              <w:spacing w:after="0" w:line="240" w:lineRule="auto"/>
              <w:ind w:firstLine="708"/>
              <w:jc w:val="center"/>
              <w:rPr>
                <w:rFonts w:ascii="Times New Roman" w:eastAsia="Calibri" w:hAnsi="Times New Roman" w:cs="Times New Roman"/>
                <w:color w:val="C00000"/>
                <w:sz w:val="28"/>
                <w:szCs w:val="28"/>
              </w:rPr>
            </w:pPr>
            <w:r w:rsidRPr="00CA6BB2">
              <w:rPr>
                <w:rFonts w:ascii="Times New Roman" w:eastAsia="Calibri" w:hAnsi="Times New Roman" w:cs="Times New Roman"/>
                <w:color w:val="C00000"/>
                <w:sz w:val="28"/>
                <w:szCs w:val="28"/>
              </w:rPr>
              <w:t>5,94</w:t>
            </w:r>
          </w:p>
        </w:tc>
        <w:tc>
          <w:tcPr>
            <w:tcW w:w="1418" w:type="dxa"/>
            <w:tcBorders>
              <w:top w:val="single" w:sz="0" w:space="0" w:color="000000"/>
              <w:left w:val="single" w:sz="4" w:space="0" w:color="auto"/>
              <w:bottom w:val="single" w:sz="5" w:space="0" w:color="000000"/>
              <w:right w:val="single" w:sz="0" w:space="0" w:color="000000"/>
            </w:tcBorders>
            <w:shd w:val="clear" w:color="000000" w:fill="auto"/>
          </w:tcPr>
          <w:p w:rsidR="00CA6BB2" w:rsidRPr="00CA6BB2" w:rsidRDefault="00CA6BB2" w:rsidP="00CA6BB2">
            <w:pPr>
              <w:spacing w:after="0" w:line="240" w:lineRule="auto"/>
              <w:jc w:val="center"/>
              <w:rPr>
                <w:rFonts w:ascii="Times New Roman" w:eastAsia="Calibri" w:hAnsi="Times New Roman" w:cs="Times New Roman"/>
                <w:color w:val="C00000"/>
                <w:sz w:val="28"/>
                <w:szCs w:val="28"/>
              </w:rPr>
            </w:pPr>
            <w:r w:rsidRPr="00CA6BB2">
              <w:rPr>
                <w:rFonts w:ascii="Times New Roman" w:hAnsi="Times New Roman" w:cs="Times New Roman"/>
                <w:color w:val="C00000"/>
                <w:sz w:val="28"/>
                <w:szCs w:val="28"/>
              </w:rPr>
              <w:t>2,91</w:t>
            </w:r>
          </w:p>
        </w:tc>
      </w:tr>
    </w:tbl>
    <w:p w:rsidR="00101601" w:rsidRDefault="00101601" w:rsidP="00101601">
      <w:pPr>
        <w:spacing w:after="0" w:line="240" w:lineRule="auto"/>
        <w:ind w:firstLine="709"/>
        <w:jc w:val="both"/>
        <w:rPr>
          <w:rFonts w:ascii="Times New Roman" w:eastAsia="Times New Roman" w:hAnsi="Times New Roman" w:cs="Times New Roman"/>
          <w:sz w:val="28"/>
          <w:szCs w:val="28"/>
        </w:rPr>
      </w:pPr>
    </w:p>
    <w:p w:rsidR="00D24653" w:rsidRPr="00101601" w:rsidRDefault="00CE61C1" w:rsidP="00101601">
      <w:pPr>
        <w:spacing w:after="0" w:line="240" w:lineRule="auto"/>
        <w:ind w:firstLine="709"/>
        <w:jc w:val="both"/>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 xml:space="preserve">Краевая диагностическая работа по физике для 11 класса проводилась в виде контрольной работы с разными типами заданий (задания № 1, 3, 5, 6 с кратким  ответом;  №  2,  4  на  установление  соответствия;  задание  №  7  на множественный  выбор;  задание  №  8  с  развернутым  ответом).  Время выполнения работы 45 минут. </w:t>
      </w:r>
    </w:p>
    <w:p w:rsidR="00D24653" w:rsidRPr="00101601" w:rsidRDefault="00CE61C1">
      <w:pPr>
        <w:spacing w:after="0" w:line="240" w:lineRule="auto"/>
        <w:ind w:firstLine="710"/>
        <w:jc w:val="both"/>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 xml:space="preserve">Работа имела 4 варианта и выполнялась учащимися на бланках ответов №  1  ЕГЭ.  Задание  с  развёрнутым  ответом  (№8)  выполнялось  на  бланке ответов № 2 ЕГЭ. </w:t>
      </w:r>
    </w:p>
    <w:p w:rsidR="00D24653" w:rsidRPr="00101601" w:rsidRDefault="00CE61C1" w:rsidP="00101601">
      <w:pPr>
        <w:spacing w:after="0" w:line="240" w:lineRule="auto"/>
        <w:jc w:val="center"/>
        <w:rPr>
          <w:rFonts w:ascii="Times New Roman" w:eastAsia="Times New Roman" w:hAnsi="Times New Roman" w:cs="Times New Roman"/>
          <w:b/>
          <w:sz w:val="28"/>
          <w:szCs w:val="28"/>
        </w:rPr>
      </w:pPr>
      <w:r w:rsidRPr="00101601">
        <w:rPr>
          <w:rFonts w:ascii="Times New Roman" w:eastAsia="Times New Roman" w:hAnsi="Times New Roman" w:cs="Times New Roman"/>
          <w:b/>
          <w:sz w:val="28"/>
          <w:szCs w:val="28"/>
        </w:rPr>
        <w:t>План работы</w:t>
      </w:r>
    </w:p>
    <w:tbl>
      <w:tblPr>
        <w:tblW w:w="14840" w:type="dxa"/>
        <w:tblInd w:w="45" w:type="dxa"/>
        <w:tblCellMar>
          <w:left w:w="10" w:type="dxa"/>
          <w:right w:w="10" w:type="dxa"/>
        </w:tblCellMar>
        <w:tblLook w:val="0000" w:firstRow="0" w:lastRow="0" w:firstColumn="0" w:lastColumn="0" w:noHBand="0" w:noVBand="0"/>
      </w:tblPr>
      <w:tblGrid>
        <w:gridCol w:w="741"/>
        <w:gridCol w:w="6073"/>
        <w:gridCol w:w="2835"/>
        <w:gridCol w:w="2062"/>
        <w:gridCol w:w="1907"/>
        <w:gridCol w:w="1222"/>
      </w:tblGrid>
      <w:tr w:rsidR="00D24653" w:rsidRPr="00101601" w:rsidTr="007F3D5A">
        <w:trPr>
          <w:trHeight w:val="1"/>
        </w:trPr>
        <w:tc>
          <w:tcPr>
            <w:tcW w:w="741"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 </w:t>
            </w:r>
          </w:p>
          <w:p w:rsidR="00D24653" w:rsidRPr="00101601" w:rsidRDefault="00D24653">
            <w:pPr>
              <w:spacing w:after="0" w:line="240" w:lineRule="auto"/>
              <w:rPr>
                <w:rFonts w:ascii="Times New Roman" w:eastAsia="Times New Roman" w:hAnsi="Times New Roman" w:cs="Times New Roman"/>
                <w:sz w:val="28"/>
                <w:szCs w:val="28"/>
              </w:rPr>
            </w:pPr>
          </w:p>
        </w:tc>
        <w:tc>
          <w:tcPr>
            <w:tcW w:w="6073"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Проверяемый элемент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содержания </w:t>
            </w:r>
          </w:p>
        </w:tc>
        <w:tc>
          <w:tcPr>
            <w:tcW w:w="2835"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Код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элемента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содержания</w:t>
            </w:r>
          </w:p>
        </w:tc>
        <w:tc>
          <w:tcPr>
            <w:tcW w:w="2062"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Тип задания  </w:t>
            </w:r>
          </w:p>
        </w:tc>
        <w:tc>
          <w:tcPr>
            <w:tcW w:w="1907" w:type="dxa"/>
            <w:tcBorders>
              <w:top w:val="single" w:sz="5"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Уровень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сложности</w:t>
            </w:r>
          </w:p>
        </w:tc>
        <w:tc>
          <w:tcPr>
            <w:tcW w:w="1222" w:type="dxa"/>
            <w:tcBorders>
              <w:top w:val="single" w:sz="5" w:space="0" w:color="000000"/>
              <w:left w:val="single" w:sz="5" w:space="0" w:color="000000"/>
              <w:bottom w:val="single" w:sz="5" w:space="0" w:color="000000"/>
              <w:right w:val="single" w:sz="5"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proofErr w:type="spellStart"/>
            <w:r w:rsidRPr="00101601">
              <w:rPr>
                <w:rFonts w:ascii="Times New Roman" w:eastAsia="Times New Roman" w:hAnsi="Times New Roman" w:cs="Times New Roman"/>
                <w:color w:val="000000"/>
                <w:sz w:val="28"/>
                <w:szCs w:val="28"/>
              </w:rPr>
              <w:t>Max</w:t>
            </w:r>
            <w:proofErr w:type="spellEnd"/>
            <w:r w:rsidRPr="00101601">
              <w:rPr>
                <w:rFonts w:ascii="Times New Roman" w:eastAsia="Times New Roman" w:hAnsi="Times New Roman" w:cs="Times New Roman"/>
                <w:color w:val="000000"/>
                <w:sz w:val="28"/>
                <w:szCs w:val="28"/>
              </w:rPr>
              <w:t xml:space="preserve">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балл </w:t>
            </w:r>
          </w:p>
        </w:tc>
      </w:tr>
      <w:tr w:rsidR="00D24653" w:rsidRPr="00101601" w:rsidTr="007F3D5A">
        <w:trPr>
          <w:trHeight w:val="1"/>
        </w:trPr>
        <w:tc>
          <w:tcPr>
            <w:tcW w:w="741" w:type="dxa"/>
            <w:tcBorders>
              <w:top w:val="single" w:sz="0" w:space="0" w:color="000000"/>
              <w:left w:val="single" w:sz="5" w:space="0" w:color="000080"/>
              <w:bottom w:val="single" w:sz="5" w:space="0" w:color="000080"/>
              <w:right w:val="single" w:sz="0" w:space="0" w:color="000000"/>
            </w:tcBorders>
            <w:shd w:val="clear" w:color="000000" w:fill="auto"/>
            <w:tcMar>
              <w:left w:w="55" w:type="dxa"/>
              <w:right w:w="55" w:type="dxa"/>
            </w:tcMar>
          </w:tcPr>
          <w:p w:rsidR="00D24653" w:rsidRPr="00101601" w:rsidRDefault="00CE61C1">
            <w:pPr>
              <w:spacing w:after="0" w:line="240" w:lineRule="auto"/>
              <w:ind w:right="454"/>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1</w:t>
            </w:r>
          </w:p>
        </w:tc>
        <w:tc>
          <w:tcPr>
            <w:tcW w:w="6073"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Статика. Закон Паскаля. Давление в жидкости, покоящейся в инерциальной системе отсчета.  </w:t>
            </w:r>
          </w:p>
        </w:tc>
        <w:tc>
          <w:tcPr>
            <w:tcW w:w="2835"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1.3.3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1.3.4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1.3.5 </w:t>
            </w:r>
          </w:p>
        </w:tc>
        <w:tc>
          <w:tcPr>
            <w:tcW w:w="2062"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Краткий ответ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 </w:t>
            </w:r>
          </w:p>
        </w:tc>
        <w:tc>
          <w:tcPr>
            <w:tcW w:w="1907"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D24653">
            <w:pPr>
              <w:spacing w:after="0" w:line="240" w:lineRule="auto"/>
              <w:rPr>
                <w:rFonts w:ascii="Times New Roman" w:eastAsia="Times New Roman" w:hAnsi="Times New Roman" w:cs="Times New Roman"/>
                <w:sz w:val="28"/>
                <w:szCs w:val="28"/>
              </w:rPr>
            </w:pP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Базовый </w:t>
            </w:r>
          </w:p>
        </w:tc>
        <w:tc>
          <w:tcPr>
            <w:tcW w:w="1222" w:type="dxa"/>
            <w:tcBorders>
              <w:top w:val="single" w:sz="0" w:space="0" w:color="000000"/>
              <w:left w:val="single" w:sz="5" w:space="0" w:color="000000"/>
              <w:bottom w:val="single" w:sz="5" w:space="0" w:color="000000"/>
              <w:right w:val="single" w:sz="5"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1</w:t>
            </w:r>
          </w:p>
        </w:tc>
      </w:tr>
      <w:tr w:rsidR="00D24653" w:rsidRPr="00101601" w:rsidTr="007F3D5A">
        <w:trPr>
          <w:trHeight w:val="1"/>
        </w:trPr>
        <w:tc>
          <w:tcPr>
            <w:tcW w:w="741"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ind w:right="454"/>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2</w:t>
            </w:r>
          </w:p>
        </w:tc>
        <w:tc>
          <w:tcPr>
            <w:tcW w:w="6073"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Механические колебания. Кинематическое и энергетическое описание. Математический и </w:t>
            </w:r>
            <w:r w:rsidRPr="00101601">
              <w:rPr>
                <w:rFonts w:ascii="Times New Roman" w:eastAsia="Times New Roman" w:hAnsi="Times New Roman" w:cs="Times New Roman"/>
                <w:color w:val="000000"/>
                <w:sz w:val="28"/>
                <w:szCs w:val="28"/>
              </w:rPr>
              <w:lastRenderedPageBreak/>
              <w:t xml:space="preserve">пружинный маятник. </w:t>
            </w:r>
          </w:p>
        </w:tc>
        <w:tc>
          <w:tcPr>
            <w:tcW w:w="2835"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lastRenderedPageBreak/>
              <w:t xml:space="preserve">1.5.1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1.5.2 </w:t>
            </w:r>
          </w:p>
        </w:tc>
        <w:tc>
          <w:tcPr>
            <w:tcW w:w="2062"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Установление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соответствия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lastRenderedPageBreak/>
              <w:t xml:space="preserve">между  физ.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величинами и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их изменением </w:t>
            </w:r>
          </w:p>
        </w:tc>
        <w:tc>
          <w:tcPr>
            <w:tcW w:w="1907"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lastRenderedPageBreak/>
              <w:t xml:space="preserve">Базовый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 </w:t>
            </w:r>
          </w:p>
          <w:p w:rsidR="00D24653" w:rsidRPr="00101601" w:rsidRDefault="00D24653">
            <w:pPr>
              <w:spacing w:after="0" w:line="240" w:lineRule="auto"/>
              <w:rPr>
                <w:rFonts w:ascii="Times New Roman" w:eastAsia="Times New Roman" w:hAnsi="Times New Roman" w:cs="Times New Roman"/>
                <w:sz w:val="28"/>
                <w:szCs w:val="28"/>
              </w:rPr>
            </w:pPr>
          </w:p>
        </w:tc>
        <w:tc>
          <w:tcPr>
            <w:tcW w:w="1222" w:type="dxa"/>
            <w:tcBorders>
              <w:top w:val="single" w:sz="0" w:space="0" w:color="000000"/>
              <w:left w:val="single" w:sz="5" w:space="0" w:color="000000"/>
              <w:bottom w:val="single" w:sz="5" w:space="0" w:color="000000"/>
              <w:right w:val="single" w:sz="5"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lastRenderedPageBreak/>
              <w:t xml:space="preserve">2 </w:t>
            </w:r>
          </w:p>
        </w:tc>
      </w:tr>
      <w:tr w:rsidR="00D24653" w:rsidRPr="00101601" w:rsidTr="007F3D5A">
        <w:trPr>
          <w:trHeight w:val="1"/>
        </w:trPr>
        <w:tc>
          <w:tcPr>
            <w:tcW w:w="741"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ind w:left="37" w:right="454"/>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lastRenderedPageBreak/>
              <w:t>3</w:t>
            </w:r>
          </w:p>
        </w:tc>
        <w:tc>
          <w:tcPr>
            <w:tcW w:w="6073"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Термодинамика. Первый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закон термодинамики.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Работа в термодинамике.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Изменение </w:t>
            </w:r>
            <w:proofErr w:type="gramStart"/>
            <w:r w:rsidRPr="00101601">
              <w:rPr>
                <w:rFonts w:ascii="Times New Roman" w:eastAsia="Times New Roman" w:hAnsi="Times New Roman" w:cs="Times New Roman"/>
                <w:color w:val="000000"/>
                <w:sz w:val="28"/>
                <w:szCs w:val="28"/>
              </w:rPr>
              <w:t>внутренней</w:t>
            </w:r>
            <w:proofErr w:type="gramEnd"/>
            <w:r w:rsidRPr="00101601">
              <w:rPr>
                <w:rFonts w:ascii="Times New Roman" w:eastAsia="Times New Roman" w:hAnsi="Times New Roman" w:cs="Times New Roman"/>
                <w:color w:val="000000"/>
                <w:sz w:val="28"/>
                <w:szCs w:val="28"/>
              </w:rPr>
              <w:t xml:space="preserve">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энергии.</w:t>
            </w:r>
          </w:p>
        </w:tc>
        <w:tc>
          <w:tcPr>
            <w:tcW w:w="2835"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2.2.6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2.2.7</w:t>
            </w:r>
          </w:p>
        </w:tc>
        <w:tc>
          <w:tcPr>
            <w:tcW w:w="2062"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Краткий ответ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 </w:t>
            </w:r>
          </w:p>
          <w:p w:rsidR="00D24653" w:rsidRPr="00101601" w:rsidRDefault="00D24653">
            <w:pPr>
              <w:spacing w:after="0" w:line="240" w:lineRule="auto"/>
              <w:rPr>
                <w:rFonts w:ascii="Times New Roman" w:eastAsia="Times New Roman" w:hAnsi="Times New Roman" w:cs="Times New Roman"/>
                <w:sz w:val="28"/>
                <w:szCs w:val="28"/>
              </w:rPr>
            </w:pP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 </w:t>
            </w:r>
          </w:p>
          <w:p w:rsidR="00D24653" w:rsidRPr="00101601" w:rsidRDefault="00D24653">
            <w:pPr>
              <w:spacing w:after="0" w:line="240" w:lineRule="auto"/>
              <w:rPr>
                <w:rFonts w:ascii="Times New Roman" w:eastAsia="Times New Roman" w:hAnsi="Times New Roman" w:cs="Times New Roman"/>
                <w:sz w:val="28"/>
                <w:szCs w:val="28"/>
              </w:rPr>
            </w:pPr>
          </w:p>
        </w:tc>
        <w:tc>
          <w:tcPr>
            <w:tcW w:w="1907"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Базовый </w:t>
            </w:r>
          </w:p>
        </w:tc>
        <w:tc>
          <w:tcPr>
            <w:tcW w:w="1222" w:type="dxa"/>
            <w:tcBorders>
              <w:top w:val="single" w:sz="0" w:space="0" w:color="000000"/>
              <w:left w:val="single" w:sz="5" w:space="0" w:color="000000"/>
              <w:bottom w:val="single" w:sz="5" w:space="0" w:color="000000"/>
              <w:right w:val="single" w:sz="5"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1</w:t>
            </w:r>
          </w:p>
        </w:tc>
      </w:tr>
      <w:tr w:rsidR="00D24653" w:rsidRPr="00101601" w:rsidTr="007F3D5A">
        <w:trPr>
          <w:trHeight w:val="1"/>
        </w:trPr>
        <w:tc>
          <w:tcPr>
            <w:tcW w:w="741"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ind w:left="37" w:right="454"/>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4</w:t>
            </w:r>
          </w:p>
        </w:tc>
        <w:tc>
          <w:tcPr>
            <w:tcW w:w="6073"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Молекулярная физика.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Уравнение Менделеева-</w:t>
            </w:r>
          </w:p>
          <w:p w:rsidR="00D24653" w:rsidRPr="00101601" w:rsidRDefault="00CE61C1">
            <w:pPr>
              <w:spacing w:after="0" w:line="240" w:lineRule="auto"/>
              <w:rPr>
                <w:rFonts w:ascii="Times New Roman" w:eastAsia="Times New Roman" w:hAnsi="Times New Roman" w:cs="Times New Roman"/>
                <w:color w:val="000000"/>
                <w:sz w:val="28"/>
                <w:szCs w:val="28"/>
              </w:rPr>
            </w:pPr>
            <w:proofErr w:type="spellStart"/>
            <w:r w:rsidRPr="00101601">
              <w:rPr>
                <w:rFonts w:ascii="Times New Roman" w:eastAsia="Times New Roman" w:hAnsi="Times New Roman" w:cs="Times New Roman"/>
                <w:color w:val="000000"/>
                <w:sz w:val="28"/>
                <w:szCs w:val="28"/>
              </w:rPr>
              <w:t>Клапейрона</w:t>
            </w:r>
            <w:proofErr w:type="spellEnd"/>
            <w:r w:rsidRPr="00101601">
              <w:rPr>
                <w:rFonts w:ascii="Times New Roman" w:eastAsia="Times New Roman" w:hAnsi="Times New Roman" w:cs="Times New Roman"/>
                <w:color w:val="000000"/>
                <w:sz w:val="28"/>
                <w:szCs w:val="28"/>
              </w:rPr>
              <w:t xml:space="preserve">. Связь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температуры газа </w:t>
            </w:r>
            <w:proofErr w:type="gramStart"/>
            <w:r w:rsidRPr="00101601">
              <w:rPr>
                <w:rFonts w:ascii="Times New Roman" w:eastAsia="Times New Roman" w:hAnsi="Times New Roman" w:cs="Times New Roman"/>
                <w:color w:val="000000"/>
                <w:sz w:val="28"/>
                <w:szCs w:val="28"/>
              </w:rPr>
              <w:t>с</w:t>
            </w:r>
            <w:proofErr w:type="gramEnd"/>
            <w:r w:rsidRPr="00101601">
              <w:rPr>
                <w:rFonts w:ascii="Times New Roman" w:eastAsia="Times New Roman" w:hAnsi="Times New Roman" w:cs="Times New Roman"/>
                <w:color w:val="000000"/>
                <w:sz w:val="28"/>
                <w:szCs w:val="28"/>
              </w:rPr>
              <w:t xml:space="preserve">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давлением и </w:t>
            </w:r>
            <w:proofErr w:type="gramStart"/>
            <w:r w:rsidRPr="00101601">
              <w:rPr>
                <w:rFonts w:ascii="Times New Roman" w:eastAsia="Times New Roman" w:hAnsi="Times New Roman" w:cs="Times New Roman"/>
                <w:color w:val="000000"/>
                <w:sz w:val="28"/>
                <w:szCs w:val="28"/>
              </w:rPr>
              <w:t>средней</w:t>
            </w:r>
            <w:proofErr w:type="gramEnd"/>
            <w:r w:rsidRPr="00101601">
              <w:rPr>
                <w:rFonts w:ascii="Times New Roman" w:eastAsia="Times New Roman" w:hAnsi="Times New Roman" w:cs="Times New Roman"/>
                <w:color w:val="000000"/>
                <w:sz w:val="28"/>
                <w:szCs w:val="28"/>
              </w:rPr>
              <w:t xml:space="preserve">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кинетической энергией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молекулы. Внутренняя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энергия. </w:t>
            </w:r>
          </w:p>
        </w:tc>
        <w:tc>
          <w:tcPr>
            <w:tcW w:w="2835"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2.1.6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2.1.8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2.1.9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2.1.10 </w:t>
            </w:r>
          </w:p>
        </w:tc>
        <w:tc>
          <w:tcPr>
            <w:tcW w:w="2062"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Установление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соответствия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между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физическими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величинами и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их изменением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 </w:t>
            </w:r>
          </w:p>
        </w:tc>
        <w:tc>
          <w:tcPr>
            <w:tcW w:w="1907"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Базовый</w:t>
            </w:r>
          </w:p>
        </w:tc>
        <w:tc>
          <w:tcPr>
            <w:tcW w:w="1222" w:type="dxa"/>
            <w:tcBorders>
              <w:top w:val="single" w:sz="0" w:space="0" w:color="000000"/>
              <w:left w:val="single" w:sz="5" w:space="0" w:color="000000"/>
              <w:bottom w:val="single" w:sz="5" w:space="0" w:color="000000"/>
              <w:right w:val="single" w:sz="5"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2</w:t>
            </w:r>
          </w:p>
        </w:tc>
      </w:tr>
      <w:tr w:rsidR="00D24653" w:rsidRPr="00101601" w:rsidTr="007F3D5A">
        <w:trPr>
          <w:trHeight w:val="1"/>
        </w:trPr>
        <w:tc>
          <w:tcPr>
            <w:tcW w:w="741"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ind w:left="37" w:right="454"/>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5</w:t>
            </w:r>
          </w:p>
        </w:tc>
        <w:tc>
          <w:tcPr>
            <w:tcW w:w="6073"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Магнитное поле. Правило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«буравчика». Принцип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суперпозиции </w:t>
            </w:r>
            <w:proofErr w:type="gramStart"/>
            <w:r w:rsidRPr="00101601">
              <w:rPr>
                <w:rFonts w:ascii="Times New Roman" w:eastAsia="Times New Roman" w:hAnsi="Times New Roman" w:cs="Times New Roman"/>
                <w:color w:val="000000"/>
                <w:sz w:val="28"/>
                <w:szCs w:val="28"/>
              </w:rPr>
              <w:t>магнитных</w:t>
            </w:r>
            <w:proofErr w:type="gramEnd"/>
            <w:r w:rsidRPr="00101601">
              <w:rPr>
                <w:rFonts w:ascii="Times New Roman" w:eastAsia="Times New Roman" w:hAnsi="Times New Roman" w:cs="Times New Roman"/>
                <w:color w:val="000000"/>
                <w:sz w:val="28"/>
                <w:szCs w:val="28"/>
              </w:rPr>
              <w:t xml:space="preserve">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полей. </w:t>
            </w:r>
          </w:p>
        </w:tc>
        <w:tc>
          <w:tcPr>
            <w:tcW w:w="2835"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3.3.1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3.3.2 </w:t>
            </w:r>
          </w:p>
        </w:tc>
        <w:tc>
          <w:tcPr>
            <w:tcW w:w="2062"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Краткий ответ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 </w:t>
            </w:r>
          </w:p>
        </w:tc>
        <w:tc>
          <w:tcPr>
            <w:tcW w:w="1907"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Базовый</w:t>
            </w:r>
          </w:p>
        </w:tc>
        <w:tc>
          <w:tcPr>
            <w:tcW w:w="1222" w:type="dxa"/>
            <w:tcBorders>
              <w:top w:val="single" w:sz="0" w:space="0" w:color="000000"/>
              <w:left w:val="single" w:sz="5" w:space="0" w:color="000000"/>
              <w:bottom w:val="single" w:sz="5" w:space="0" w:color="000000"/>
              <w:right w:val="single" w:sz="5"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1</w:t>
            </w:r>
          </w:p>
        </w:tc>
      </w:tr>
      <w:tr w:rsidR="00D24653" w:rsidRPr="00101601" w:rsidTr="007F3D5A">
        <w:trPr>
          <w:trHeight w:val="1"/>
        </w:trPr>
        <w:tc>
          <w:tcPr>
            <w:tcW w:w="741"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ind w:left="37" w:right="454"/>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6</w:t>
            </w:r>
          </w:p>
        </w:tc>
        <w:tc>
          <w:tcPr>
            <w:tcW w:w="6073"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Электромагнитная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индукция.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Самоиндукция. Закон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электромагнитной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индукции. ЭДС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самоиндукции. Энергия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магнитного поля. </w:t>
            </w:r>
          </w:p>
        </w:tc>
        <w:tc>
          <w:tcPr>
            <w:tcW w:w="2835"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3.4.3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3.4.4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3.4.6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3.4.7 </w:t>
            </w:r>
          </w:p>
        </w:tc>
        <w:tc>
          <w:tcPr>
            <w:tcW w:w="2062"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Краткий ответ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 </w:t>
            </w:r>
          </w:p>
        </w:tc>
        <w:tc>
          <w:tcPr>
            <w:tcW w:w="1907"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Базовый</w:t>
            </w:r>
          </w:p>
        </w:tc>
        <w:tc>
          <w:tcPr>
            <w:tcW w:w="1222" w:type="dxa"/>
            <w:tcBorders>
              <w:top w:val="single" w:sz="0" w:space="0" w:color="000000"/>
              <w:left w:val="single" w:sz="5" w:space="0" w:color="000000"/>
              <w:bottom w:val="single" w:sz="5" w:space="0" w:color="000000"/>
              <w:right w:val="single" w:sz="5"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1</w:t>
            </w:r>
          </w:p>
        </w:tc>
      </w:tr>
      <w:tr w:rsidR="00D24653" w:rsidRPr="00101601" w:rsidTr="007F3D5A">
        <w:trPr>
          <w:trHeight w:val="1"/>
        </w:trPr>
        <w:tc>
          <w:tcPr>
            <w:tcW w:w="741"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ind w:left="37" w:right="454"/>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7</w:t>
            </w:r>
          </w:p>
        </w:tc>
        <w:tc>
          <w:tcPr>
            <w:tcW w:w="6073"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Электромагнитные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колебания.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lastRenderedPageBreak/>
              <w:t xml:space="preserve">Колебательный контур.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Формула Томсона. Закон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сохранения энергии.</w:t>
            </w:r>
          </w:p>
        </w:tc>
        <w:tc>
          <w:tcPr>
            <w:tcW w:w="2835"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lastRenderedPageBreak/>
              <w:t xml:space="preserve">3.5.1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3.5.2 </w:t>
            </w:r>
          </w:p>
        </w:tc>
        <w:tc>
          <w:tcPr>
            <w:tcW w:w="2062"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Интерпретация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результатов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lastRenderedPageBreak/>
              <w:t xml:space="preserve">опытов, </w:t>
            </w:r>
          </w:p>
          <w:p w:rsidR="00D24653" w:rsidRPr="00101601" w:rsidRDefault="00CE61C1">
            <w:pPr>
              <w:spacing w:after="0" w:line="240" w:lineRule="auto"/>
              <w:rPr>
                <w:rFonts w:ascii="Times New Roman" w:eastAsia="Times New Roman" w:hAnsi="Times New Roman" w:cs="Times New Roman"/>
                <w:color w:val="000000"/>
                <w:sz w:val="28"/>
                <w:szCs w:val="28"/>
              </w:rPr>
            </w:pPr>
            <w:proofErr w:type="gramStart"/>
            <w:r w:rsidRPr="00101601">
              <w:rPr>
                <w:rFonts w:ascii="Times New Roman" w:eastAsia="Times New Roman" w:hAnsi="Times New Roman" w:cs="Times New Roman"/>
                <w:color w:val="000000"/>
                <w:sz w:val="28"/>
                <w:szCs w:val="28"/>
              </w:rPr>
              <w:t>представленных</w:t>
            </w:r>
            <w:proofErr w:type="gramEnd"/>
            <w:r w:rsidRPr="00101601">
              <w:rPr>
                <w:rFonts w:ascii="Times New Roman" w:eastAsia="Times New Roman" w:hAnsi="Times New Roman" w:cs="Times New Roman"/>
                <w:color w:val="000000"/>
                <w:sz w:val="28"/>
                <w:szCs w:val="28"/>
              </w:rPr>
              <w:t xml:space="preserve">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в виде таблицы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или графика.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Множествен- </w:t>
            </w:r>
          </w:p>
          <w:p w:rsidR="00D24653" w:rsidRPr="00101601" w:rsidRDefault="00CE61C1">
            <w:pPr>
              <w:spacing w:after="0" w:line="240" w:lineRule="auto"/>
              <w:rPr>
                <w:rFonts w:ascii="Times New Roman" w:eastAsia="Times New Roman" w:hAnsi="Times New Roman" w:cs="Times New Roman"/>
                <w:sz w:val="28"/>
                <w:szCs w:val="28"/>
              </w:rPr>
            </w:pPr>
            <w:proofErr w:type="spellStart"/>
            <w:r w:rsidRPr="00101601">
              <w:rPr>
                <w:rFonts w:ascii="Times New Roman" w:eastAsia="Times New Roman" w:hAnsi="Times New Roman" w:cs="Times New Roman"/>
                <w:color w:val="000000"/>
                <w:sz w:val="28"/>
                <w:szCs w:val="28"/>
              </w:rPr>
              <w:t>ный</w:t>
            </w:r>
            <w:proofErr w:type="spellEnd"/>
            <w:r w:rsidRPr="00101601">
              <w:rPr>
                <w:rFonts w:ascii="Times New Roman" w:eastAsia="Times New Roman" w:hAnsi="Times New Roman" w:cs="Times New Roman"/>
                <w:color w:val="000000"/>
                <w:sz w:val="28"/>
                <w:szCs w:val="28"/>
              </w:rPr>
              <w:t xml:space="preserve"> выбор </w:t>
            </w:r>
          </w:p>
        </w:tc>
        <w:tc>
          <w:tcPr>
            <w:tcW w:w="1907"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proofErr w:type="gramStart"/>
            <w:r w:rsidRPr="00101601">
              <w:rPr>
                <w:rFonts w:ascii="Times New Roman" w:eastAsia="Times New Roman" w:hAnsi="Times New Roman" w:cs="Times New Roman"/>
                <w:color w:val="000000"/>
                <w:sz w:val="28"/>
                <w:szCs w:val="28"/>
              </w:rPr>
              <w:lastRenderedPageBreak/>
              <w:t>Повышен-</w:t>
            </w:r>
            <w:proofErr w:type="spellStart"/>
            <w:r w:rsidRPr="00101601">
              <w:rPr>
                <w:rFonts w:ascii="Times New Roman" w:eastAsia="Times New Roman" w:hAnsi="Times New Roman" w:cs="Times New Roman"/>
                <w:color w:val="000000"/>
                <w:sz w:val="28"/>
                <w:szCs w:val="28"/>
              </w:rPr>
              <w:t>ный</w:t>
            </w:r>
            <w:proofErr w:type="spellEnd"/>
            <w:proofErr w:type="gramEnd"/>
            <w:r w:rsidRPr="00101601">
              <w:rPr>
                <w:rFonts w:ascii="Times New Roman" w:eastAsia="Times New Roman" w:hAnsi="Times New Roman" w:cs="Times New Roman"/>
                <w:color w:val="000000"/>
                <w:sz w:val="28"/>
                <w:szCs w:val="28"/>
              </w:rPr>
              <w:t xml:space="preserve"> </w:t>
            </w:r>
          </w:p>
        </w:tc>
        <w:tc>
          <w:tcPr>
            <w:tcW w:w="1222" w:type="dxa"/>
            <w:tcBorders>
              <w:top w:val="single" w:sz="0" w:space="0" w:color="000000"/>
              <w:left w:val="single" w:sz="5" w:space="0" w:color="000000"/>
              <w:bottom w:val="single" w:sz="5" w:space="0" w:color="000000"/>
              <w:right w:val="single" w:sz="5"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2</w:t>
            </w:r>
          </w:p>
        </w:tc>
      </w:tr>
      <w:tr w:rsidR="00D24653" w:rsidRPr="00101601" w:rsidTr="007F3D5A">
        <w:trPr>
          <w:trHeight w:val="1"/>
        </w:trPr>
        <w:tc>
          <w:tcPr>
            <w:tcW w:w="741"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ind w:left="37" w:right="454"/>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lastRenderedPageBreak/>
              <w:t>8</w:t>
            </w:r>
          </w:p>
        </w:tc>
        <w:tc>
          <w:tcPr>
            <w:tcW w:w="6073"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Электрическое поле.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Конденсаторы.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Параллельное и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последовательное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соединение конденсаторов.</w:t>
            </w:r>
          </w:p>
        </w:tc>
        <w:tc>
          <w:tcPr>
            <w:tcW w:w="2835"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3.1.9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3.1.10 </w:t>
            </w:r>
          </w:p>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3.1.11 </w:t>
            </w:r>
          </w:p>
        </w:tc>
        <w:tc>
          <w:tcPr>
            <w:tcW w:w="2062"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Развёрнутый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ответ </w:t>
            </w:r>
          </w:p>
          <w:p w:rsidR="00D24653" w:rsidRPr="00101601" w:rsidRDefault="00CE61C1">
            <w:pPr>
              <w:spacing w:after="0" w:line="240" w:lineRule="auto"/>
              <w:rPr>
                <w:rFonts w:ascii="Times New Roman" w:eastAsia="Times New Roman" w:hAnsi="Times New Roman" w:cs="Times New Roman"/>
                <w:color w:val="000000"/>
                <w:sz w:val="28"/>
                <w:szCs w:val="28"/>
              </w:rPr>
            </w:pPr>
            <w:r w:rsidRPr="00101601">
              <w:rPr>
                <w:rFonts w:ascii="Times New Roman" w:eastAsia="Times New Roman" w:hAnsi="Times New Roman" w:cs="Times New Roman"/>
                <w:color w:val="000000"/>
                <w:sz w:val="28"/>
                <w:szCs w:val="28"/>
              </w:rPr>
              <w:t xml:space="preserve"> </w:t>
            </w:r>
          </w:p>
          <w:p w:rsidR="00D24653" w:rsidRPr="00101601" w:rsidRDefault="00D24653">
            <w:pPr>
              <w:spacing w:after="0" w:line="240" w:lineRule="auto"/>
              <w:rPr>
                <w:rFonts w:ascii="Times New Roman" w:eastAsia="Times New Roman" w:hAnsi="Times New Roman" w:cs="Times New Roman"/>
                <w:sz w:val="28"/>
                <w:szCs w:val="28"/>
              </w:rPr>
            </w:pPr>
          </w:p>
        </w:tc>
        <w:tc>
          <w:tcPr>
            <w:tcW w:w="1907" w:type="dxa"/>
            <w:tcBorders>
              <w:top w:val="single" w:sz="0" w:space="0" w:color="000000"/>
              <w:left w:val="single" w:sz="5" w:space="0" w:color="000000"/>
              <w:bottom w:val="single" w:sz="5" w:space="0" w:color="000000"/>
              <w:right w:val="single" w:sz="0"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 xml:space="preserve">Высокий </w:t>
            </w:r>
          </w:p>
        </w:tc>
        <w:tc>
          <w:tcPr>
            <w:tcW w:w="1222" w:type="dxa"/>
            <w:tcBorders>
              <w:top w:val="single" w:sz="0" w:space="0" w:color="000000"/>
              <w:left w:val="single" w:sz="5" w:space="0" w:color="000000"/>
              <w:bottom w:val="single" w:sz="5" w:space="0" w:color="000000"/>
              <w:right w:val="single" w:sz="5" w:space="0" w:color="000000"/>
            </w:tcBorders>
            <w:shd w:val="clear" w:color="000000" w:fill="auto"/>
            <w:tcMar>
              <w:left w:w="55" w:type="dxa"/>
              <w:right w:w="55" w:type="dxa"/>
            </w:tcMar>
          </w:tcPr>
          <w:p w:rsidR="00D24653" w:rsidRPr="00101601" w:rsidRDefault="00CE61C1">
            <w:pPr>
              <w:spacing w:after="0" w:line="240" w:lineRule="auto"/>
              <w:rPr>
                <w:rFonts w:ascii="Times New Roman" w:eastAsia="Times New Roman" w:hAnsi="Times New Roman" w:cs="Times New Roman"/>
                <w:sz w:val="28"/>
                <w:szCs w:val="28"/>
              </w:rPr>
            </w:pPr>
            <w:r w:rsidRPr="00101601">
              <w:rPr>
                <w:rFonts w:ascii="Times New Roman" w:eastAsia="Times New Roman" w:hAnsi="Times New Roman" w:cs="Times New Roman"/>
                <w:color w:val="000000"/>
                <w:sz w:val="28"/>
                <w:szCs w:val="28"/>
              </w:rPr>
              <w:t>3</w:t>
            </w:r>
          </w:p>
        </w:tc>
      </w:tr>
    </w:tbl>
    <w:p w:rsidR="00101601" w:rsidRDefault="00101601">
      <w:pPr>
        <w:spacing w:after="0" w:line="240" w:lineRule="auto"/>
        <w:jc w:val="both"/>
        <w:rPr>
          <w:rFonts w:ascii="Times New Roman" w:eastAsia="Times New Roman" w:hAnsi="Times New Roman" w:cs="Times New Roman"/>
          <w:sz w:val="28"/>
          <w:szCs w:val="28"/>
        </w:rPr>
      </w:pPr>
    </w:p>
    <w:p w:rsidR="00D24653" w:rsidRPr="00101601" w:rsidRDefault="00CE61C1">
      <w:pPr>
        <w:spacing w:after="0" w:line="240" w:lineRule="auto"/>
        <w:jc w:val="both"/>
        <w:rPr>
          <w:rFonts w:ascii="Times New Roman" w:eastAsia="Times New Roman" w:hAnsi="Times New Roman" w:cs="Times New Roman"/>
          <w:b/>
          <w:sz w:val="28"/>
          <w:szCs w:val="28"/>
        </w:rPr>
      </w:pPr>
      <w:r w:rsidRPr="00101601">
        <w:rPr>
          <w:rFonts w:ascii="Times New Roman" w:eastAsia="Times New Roman" w:hAnsi="Times New Roman" w:cs="Times New Roman"/>
          <w:b/>
          <w:sz w:val="28"/>
          <w:szCs w:val="28"/>
        </w:rPr>
        <w:t xml:space="preserve">Максимальное количество баллов – 13.  </w:t>
      </w:r>
    </w:p>
    <w:p w:rsidR="00101601" w:rsidRDefault="00101601">
      <w:pPr>
        <w:spacing w:after="0" w:line="240" w:lineRule="auto"/>
        <w:jc w:val="both"/>
        <w:rPr>
          <w:rFonts w:ascii="Times New Roman" w:eastAsia="Times New Roman" w:hAnsi="Times New Roman" w:cs="Times New Roman"/>
          <w:sz w:val="28"/>
          <w:szCs w:val="28"/>
        </w:rPr>
      </w:pPr>
    </w:p>
    <w:p w:rsidR="00101601" w:rsidRDefault="00101601">
      <w:pPr>
        <w:spacing w:after="0" w:line="240" w:lineRule="auto"/>
        <w:jc w:val="both"/>
        <w:rPr>
          <w:rFonts w:ascii="Times New Roman" w:eastAsia="Times New Roman" w:hAnsi="Times New Roman" w:cs="Times New Roman"/>
          <w:sz w:val="28"/>
          <w:szCs w:val="28"/>
        </w:rPr>
      </w:pPr>
    </w:p>
    <w:p w:rsidR="00D24653" w:rsidRPr="00101601" w:rsidRDefault="00CE61C1">
      <w:pPr>
        <w:spacing w:after="0" w:line="240" w:lineRule="auto"/>
        <w:jc w:val="both"/>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 xml:space="preserve">Критерии оценки краевой диагностической работы:  </w:t>
      </w:r>
    </w:p>
    <w:p w:rsidR="00D24653" w:rsidRPr="00101601" w:rsidRDefault="00CE61C1">
      <w:pPr>
        <w:spacing w:after="0" w:line="240" w:lineRule="auto"/>
        <w:jc w:val="both"/>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 xml:space="preserve">11 – 13 баллов – оценка «5»;  </w:t>
      </w:r>
    </w:p>
    <w:p w:rsidR="00D24653" w:rsidRPr="00101601" w:rsidRDefault="00CE61C1">
      <w:pPr>
        <w:spacing w:after="0" w:line="240" w:lineRule="auto"/>
        <w:jc w:val="both"/>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 xml:space="preserve">8 – 10 баллов – оценка «4»;  </w:t>
      </w:r>
    </w:p>
    <w:p w:rsidR="00D24653" w:rsidRPr="00101601" w:rsidRDefault="00CE61C1">
      <w:pPr>
        <w:spacing w:after="0" w:line="240" w:lineRule="auto"/>
        <w:jc w:val="both"/>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 xml:space="preserve">5 – 7 баллов – оценка «3»;  </w:t>
      </w:r>
    </w:p>
    <w:p w:rsidR="00D24653" w:rsidRPr="00101601" w:rsidRDefault="00CE61C1">
      <w:pPr>
        <w:spacing w:after="0" w:line="240" w:lineRule="auto"/>
        <w:jc w:val="both"/>
        <w:rPr>
          <w:rFonts w:ascii="Times New Roman" w:eastAsia="Times New Roman" w:hAnsi="Times New Roman" w:cs="Times New Roman"/>
          <w:sz w:val="28"/>
          <w:szCs w:val="28"/>
        </w:rPr>
      </w:pPr>
      <w:r w:rsidRPr="00101601">
        <w:rPr>
          <w:rFonts w:ascii="Times New Roman" w:eastAsia="Times New Roman" w:hAnsi="Times New Roman" w:cs="Times New Roman"/>
          <w:sz w:val="28"/>
          <w:szCs w:val="28"/>
        </w:rPr>
        <w:t xml:space="preserve">0 – 4 баллов – оценка «2»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Дополнительные  материалы  и  оборудование:</w:t>
      </w:r>
      <w:r>
        <w:rPr>
          <w:rFonts w:ascii="Times New Roman" w:eastAsia="Times New Roman" w:hAnsi="Times New Roman" w:cs="Times New Roman"/>
          <w:sz w:val="28"/>
        </w:rPr>
        <w:t xml:space="preserve">  используется непрограммируемый калькулятор (на каждого ученика); таблица физических констант и дольных единиц (на каждого ученика).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Процентное распределение оценок по краю представлено на диаграмме 1.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24653" w:rsidRDefault="005855C4">
      <w:pPr>
        <w:spacing w:after="0" w:line="240" w:lineRule="auto"/>
        <w:jc w:val="both"/>
        <w:rPr>
          <w:rFonts w:ascii="Times New Roman" w:eastAsia="Times New Roman" w:hAnsi="Times New Roman" w:cs="Times New Roman"/>
          <w:sz w:val="28"/>
        </w:rPr>
      </w:pPr>
      <w:r>
        <w:object w:dxaOrig="9645" w:dyaOrig="4529">
          <v:rect id="rectole0000000000" o:spid="_x0000_i1025" style="width:729pt;height:336pt" o:ole="" o:preferrelative="t" stroked="f">
            <v:imagedata r:id="rId6" o:title=""/>
          </v:rect>
          <o:OLEObject Type="Embed" ProgID="StaticMetafile" ShapeID="rectole0000000000" DrawAspect="Content" ObjectID="_1615817846" r:id="rId7"/>
        </w:object>
      </w:r>
      <w:r w:rsidR="00CA6BB2">
        <w:object w:dxaOrig="4935" w:dyaOrig="1425">
          <v:rect id="rectole0000000001" o:spid="_x0000_i1026" style="width:246.75pt;height:91.5pt" o:ole="" o:preferrelative="t" stroked="f">
            <v:imagedata r:id="rId8" o:title=""/>
          </v:rect>
          <o:OLEObject Type="Embed" ProgID="StaticMetafile" ShapeID="rectole0000000001" DrawAspect="Content" ObjectID="_1615817847" r:id="rId9"/>
        </w:object>
      </w:r>
    </w:p>
    <w:p w:rsidR="00D24653" w:rsidRDefault="00CE61C1">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  диаграмм  показывает,  что  большинство  учащихся, выполнявших диагностическую работу, преодолели порог успешности, но </w:t>
      </w:r>
      <w:r w:rsidRPr="00CA6BB2">
        <w:rPr>
          <w:rFonts w:ascii="Times New Roman" w:eastAsia="Times New Roman" w:hAnsi="Times New Roman" w:cs="Times New Roman"/>
          <w:b/>
          <w:color w:val="C00000"/>
          <w:sz w:val="28"/>
        </w:rPr>
        <w:t>2</w:t>
      </w:r>
      <w:r w:rsidR="00CA6BB2" w:rsidRPr="00CA6BB2">
        <w:rPr>
          <w:rFonts w:ascii="Times New Roman" w:eastAsia="Times New Roman" w:hAnsi="Times New Roman" w:cs="Times New Roman"/>
          <w:b/>
          <w:color w:val="C00000"/>
          <w:sz w:val="28"/>
        </w:rPr>
        <w:t>8</w:t>
      </w:r>
      <w:r w:rsidRPr="00CA6BB2">
        <w:rPr>
          <w:rFonts w:ascii="Times New Roman" w:eastAsia="Times New Roman" w:hAnsi="Times New Roman" w:cs="Times New Roman"/>
          <w:b/>
          <w:color w:val="C00000"/>
          <w:sz w:val="28"/>
        </w:rPr>
        <w:t>,</w:t>
      </w:r>
      <w:r w:rsidR="00CA6BB2" w:rsidRPr="00CA6BB2">
        <w:rPr>
          <w:rFonts w:ascii="Times New Roman" w:eastAsia="Times New Roman" w:hAnsi="Times New Roman" w:cs="Times New Roman"/>
          <w:b/>
          <w:color w:val="C00000"/>
          <w:sz w:val="28"/>
        </w:rPr>
        <w:t>37</w:t>
      </w:r>
      <w:r w:rsidRPr="00CA6BB2">
        <w:rPr>
          <w:rFonts w:ascii="Times New Roman" w:eastAsia="Times New Roman" w:hAnsi="Times New Roman" w:cs="Times New Roman"/>
          <w:b/>
          <w:color w:val="C00000"/>
          <w:sz w:val="28"/>
        </w:rPr>
        <w:t xml:space="preserve">% </w:t>
      </w:r>
      <w:r w:rsidR="00CA6BB2" w:rsidRPr="00CA6BB2">
        <w:rPr>
          <w:rFonts w:ascii="Times New Roman" w:eastAsia="Times New Roman" w:hAnsi="Times New Roman" w:cs="Times New Roman"/>
          <w:b/>
          <w:color w:val="C00000"/>
          <w:sz w:val="28"/>
        </w:rPr>
        <w:t>по городу</w:t>
      </w:r>
      <w:r w:rsidR="00CA6BB2">
        <w:rPr>
          <w:rFonts w:ascii="Times New Roman" w:eastAsia="Times New Roman" w:hAnsi="Times New Roman" w:cs="Times New Roman"/>
          <w:sz w:val="28"/>
        </w:rPr>
        <w:t xml:space="preserve"> (по краю 24,2%)  </w:t>
      </w:r>
      <w:r>
        <w:rPr>
          <w:rFonts w:ascii="Times New Roman" w:eastAsia="Times New Roman" w:hAnsi="Times New Roman" w:cs="Times New Roman"/>
          <w:sz w:val="28"/>
        </w:rPr>
        <w:t xml:space="preserve">учащихся получили оценку </w:t>
      </w:r>
      <w:r w:rsidRPr="00CA6BB2">
        <w:rPr>
          <w:rFonts w:ascii="Times New Roman" w:eastAsia="Times New Roman" w:hAnsi="Times New Roman" w:cs="Times New Roman"/>
          <w:b/>
          <w:color w:val="C00000"/>
          <w:sz w:val="28"/>
        </w:rPr>
        <w:t>«2»,</w:t>
      </w:r>
      <w:r>
        <w:rPr>
          <w:rFonts w:ascii="Times New Roman" w:eastAsia="Times New Roman" w:hAnsi="Times New Roman" w:cs="Times New Roman"/>
          <w:sz w:val="28"/>
        </w:rPr>
        <w:t xml:space="preserve"> т.е. на сегодняшний день эти ученики к экзамену не готовы.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Средний  процент  </w:t>
      </w:r>
      <w:proofErr w:type="spellStart"/>
      <w:r>
        <w:rPr>
          <w:rFonts w:ascii="Times New Roman" w:eastAsia="Times New Roman" w:hAnsi="Times New Roman" w:cs="Times New Roman"/>
          <w:sz w:val="28"/>
        </w:rPr>
        <w:t>обученност</w:t>
      </w:r>
      <w:bookmarkStart w:id="0" w:name="_GoBack"/>
      <w:bookmarkEnd w:id="0"/>
      <w:r>
        <w:rPr>
          <w:rFonts w:ascii="Times New Roman" w:eastAsia="Times New Roman" w:hAnsi="Times New Roman" w:cs="Times New Roman"/>
          <w:sz w:val="28"/>
        </w:rPr>
        <w:t>и</w:t>
      </w:r>
      <w:proofErr w:type="spellEnd"/>
      <w:r>
        <w:rPr>
          <w:rFonts w:ascii="Times New Roman" w:eastAsia="Times New Roman" w:hAnsi="Times New Roman" w:cs="Times New Roman"/>
          <w:sz w:val="28"/>
        </w:rPr>
        <w:t xml:space="preserve">  составил  75,8  %,  среднее  значение качества знаний (общий процент оценок «4» и «5») составляет 33,6 %, средний балл  5,9  при  максимальном  балле  13,  что  составляет  45,4  %  выполнения  и выше порога успешности на 1,9 балла. </w:t>
      </w:r>
    </w:p>
    <w:p w:rsidR="003008CB" w:rsidRDefault="003008CB" w:rsidP="003008CB">
      <w:pPr>
        <w:spacing w:after="0" w:line="240" w:lineRule="auto"/>
        <w:ind w:firstLine="709"/>
        <w:jc w:val="both"/>
        <w:rPr>
          <w:rFonts w:ascii="Times New Roman" w:eastAsia="Times New Roman" w:hAnsi="Times New Roman" w:cs="Times New Roman"/>
          <w:b/>
          <w:sz w:val="28"/>
          <w:szCs w:val="28"/>
        </w:rPr>
      </w:pPr>
      <w:r w:rsidRPr="003008CB">
        <w:rPr>
          <w:rFonts w:ascii="Times New Roman" w:eastAsia="Times New Roman" w:hAnsi="Times New Roman" w:cs="Times New Roman"/>
          <w:bCs/>
          <w:iCs/>
          <w:sz w:val="28"/>
          <w:szCs w:val="28"/>
        </w:rPr>
        <w:t xml:space="preserve">Общеобразовательные организации, учащиеся которых, написали работу </w:t>
      </w:r>
      <w:r w:rsidRPr="003008CB">
        <w:rPr>
          <w:rFonts w:ascii="Times New Roman" w:eastAsia="Times New Roman" w:hAnsi="Times New Roman" w:cs="Times New Roman"/>
          <w:b/>
          <w:bCs/>
          <w:iCs/>
          <w:sz w:val="28"/>
          <w:szCs w:val="28"/>
        </w:rPr>
        <w:t>без "2" (13):</w:t>
      </w:r>
      <w:r w:rsidRPr="003008CB">
        <w:rPr>
          <w:rFonts w:ascii="Times New Roman" w:eastAsia="Times New Roman" w:hAnsi="Times New Roman" w:cs="Times New Roman"/>
          <w:b/>
          <w:sz w:val="28"/>
          <w:szCs w:val="28"/>
        </w:rPr>
        <w:t xml:space="preserve"> СОШ №10, 18, 27, 29, 38, 100, 77, 78, 80, 85; Лицей №23, 3; Гимназия 15.</w:t>
      </w:r>
    </w:p>
    <w:p w:rsidR="003008CB" w:rsidRPr="003008CB" w:rsidRDefault="003008CB" w:rsidP="003008CB">
      <w:pPr>
        <w:spacing w:after="0" w:line="240" w:lineRule="auto"/>
        <w:ind w:firstLine="709"/>
        <w:jc w:val="both"/>
        <w:rPr>
          <w:rFonts w:ascii="Times New Roman" w:eastAsia="Times New Roman" w:hAnsi="Times New Roman" w:cs="Times New Roman"/>
          <w:b/>
          <w:sz w:val="28"/>
          <w:szCs w:val="28"/>
        </w:rPr>
      </w:pPr>
    </w:p>
    <w:p w:rsidR="003008CB" w:rsidRDefault="005855C4">
      <w:pPr>
        <w:spacing w:after="0" w:line="240" w:lineRule="auto"/>
        <w:jc w:val="both"/>
        <w:rPr>
          <w:rFonts w:ascii="Times New Roman" w:eastAsia="Times New Roman" w:hAnsi="Times New Roman" w:cs="Times New Roman"/>
          <w:sz w:val="28"/>
        </w:rPr>
      </w:pPr>
      <w:r w:rsidRPr="005855C4">
        <w:rPr>
          <w:rFonts w:ascii="Times New Roman" w:eastAsia="Times New Roman" w:hAnsi="Times New Roman" w:cs="Times New Roman"/>
          <w:noProof/>
          <w:sz w:val="28"/>
        </w:rPr>
        <w:drawing>
          <wp:inline distT="0" distB="0" distL="0" distR="0">
            <wp:extent cx="9255967" cy="4581330"/>
            <wp:effectExtent l="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08CB"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008CB" w:rsidRDefault="003008CB">
      <w:pPr>
        <w:spacing w:after="0" w:line="240" w:lineRule="auto"/>
        <w:jc w:val="both"/>
        <w:rPr>
          <w:rFonts w:ascii="Times New Roman" w:eastAsia="Times New Roman" w:hAnsi="Times New Roman" w:cs="Times New Roman"/>
          <w:sz w:val="28"/>
        </w:rPr>
      </w:pPr>
    </w:p>
    <w:p w:rsidR="003008CB" w:rsidRDefault="005855C4">
      <w:pPr>
        <w:spacing w:after="0" w:line="240" w:lineRule="auto"/>
        <w:jc w:val="both"/>
        <w:rPr>
          <w:rFonts w:ascii="Times New Roman" w:eastAsia="Times New Roman" w:hAnsi="Times New Roman" w:cs="Times New Roman"/>
          <w:sz w:val="28"/>
        </w:rPr>
      </w:pPr>
      <w:r w:rsidRPr="005855C4">
        <w:rPr>
          <w:rFonts w:ascii="Times New Roman" w:eastAsia="Times New Roman" w:hAnsi="Times New Roman" w:cs="Times New Roman"/>
          <w:noProof/>
          <w:sz w:val="28"/>
        </w:rPr>
        <w:drawing>
          <wp:inline distT="0" distB="0" distL="0" distR="0">
            <wp:extent cx="9255967" cy="5635690"/>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08CB" w:rsidRDefault="003008CB">
      <w:pPr>
        <w:spacing w:after="0" w:line="240" w:lineRule="auto"/>
        <w:jc w:val="both"/>
        <w:rPr>
          <w:rFonts w:ascii="Times New Roman" w:eastAsia="Times New Roman" w:hAnsi="Times New Roman" w:cs="Times New Roman"/>
          <w:sz w:val="28"/>
        </w:rPr>
      </w:pPr>
    </w:p>
    <w:p w:rsidR="00D24653" w:rsidRDefault="00D24653" w:rsidP="006A1F41">
      <w:pPr>
        <w:spacing w:after="0" w:line="240" w:lineRule="auto"/>
        <w:jc w:val="center"/>
        <w:rPr>
          <w:rFonts w:ascii="Times New Roman" w:eastAsia="Times New Roman" w:hAnsi="Times New Roman" w:cs="Times New Roman"/>
          <w:sz w:val="28"/>
        </w:rPr>
      </w:pPr>
    </w:p>
    <w:p w:rsidR="005855C4" w:rsidRDefault="00CE61C1" w:rsidP="006A1F4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Анализ выполнения заданий работы</w:t>
      </w:r>
    </w:p>
    <w:p w:rsidR="005855C4" w:rsidRDefault="006A1F41" w:rsidP="006A1F41">
      <w:pPr>
        <w:spacing w:after="0" w:line="240" w:lineRule="auto"/>
        <w:ind w:hanging="142"/>
        <w:jc w:val="both"/>
        <w:rPr>
          <w:rFonts w:ascii="Times New Roman" w:eastAsia="Times New Roman" w:hAnsi="Times New Roman" w:cs="Times New Roman"/>
          <w:sz w:val="28"/>
        </w:rPr>
      </w:pPr>
      <w:r w:rsidRPr="006A1F41">
        <w:rPr>
          <w:rFonts w:ascii="Times New Roman" w:eastAsia="Times New Roman" w:hAnsi="Times New Roman" w:cs="Times New Roman"/>
          <w:noProof/>
          <w:sz w:val="28"/>
        </w:rPr>
        <w:drawing>
          <wp:inline distT="0" distB="0" distL="0" distR="0">
            <wp:extent cx="9815415" cy="5645021"/>
            <wp:effectExtent l="19050" t="0" r="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55C4" w:rsidRDefault="005855C4" w:rsidP="005855C4">
      <w:pPr>
        <w:spacing w:after="0" w:line="240" w:lineRule="auto"/>
        <w:ind w:firstLine="709"/>
        <w:jc w:val="both"/>
        <w:rPr>
          <w:rFonts w:ascii="Times New Roman" w:eastAsia="Times New Roman" w:hAnsi="Times New Roman" w:cs="Times New Roman"/>
          <w:sz w:val="28"/>
        </w:rPr>
      </w:pPr>
    </w:p>
    <w:p w:rsidR="005855C4" w:rsidRDefault="005855C4" w:rsidP="005855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Оптимальным можно признать выполнение только задания № 3: - Первый закон термодинамики. Работа в термодинамике. Изменение внутренней энергии. К сожалению, следует констатировать, что материал тем, относящихся к изучению  в  11  классе  (это  задания  №  2,  5,  6,  7),  усвоен  учениками  в недостаточной степени. </w:t>
      </w:r>
    </w:p>
    <w:p w:rsidR="00D24653" w:rsidRDefault="00CE61C1">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Проведем краткий анализ выполнения заданий, предложенных учащимся в КДР. </w:t>
      </w:r>
    </w:p>
    <w:p w:rsidR="00D24653" w:rsidRDefault="00CE61C1">
      <w:pPr>
        <w:spacing w:after="0" w:line="240" w:lineRule="auto"/>
        <w:ind w:firstLine="680"/>
        <w:jc w:val="both"/>
        <w:rPr>
          <w:rFonts w:ascii="Times New Roman" w:eastAsia="Times New Roman" w:hAnsi="Times New Roman" w:cs="Times New Roman"/>
          <w:sz w:val="28"/>
        </w:rPr>
      </w:pPr>
      <w:r w:rsidRPr="005855C4">
        <w:rPr>
          <w:rFonts w:ascii="Times New Roman" w:eastAsia="Times New Roman" w:hAnsi="Times New Roman" w:cs="Times New Roman"/>
          <w:b/>
          <w:sz w:val="28"/>
        </w:rPr>
        <w:t>Задание 1</w:t>
      </w:r>
      <w:r>
        <w:rPr>
          <w:rFonts w:ascii="Times New Roman" w:eastAsia="Times New Roman" w:hAnsi="Times New Roman" w:cs="Times New Roman"/>
          <w:sz w:val="28"/>
        </w:rPr>
        <w:t xml:space="preserve"> (процент выполнения </w:t>
      </w:r>
      <w:r w:rsidRPr="006A1F41">
        <w:rPr>
          <w:rFonts w:ascii="Times New Roman" w:eastAsia="Times New Roman" w:hAnsi="Times New Roman" w:cs="Times New Roman"/>
          <w:b/>
          <w:color w:val="C00000"/>
          <w:sz w:val="28"/>
        </w:rPr>
        <w:t>2</w:t>
      </w:r>
      <w:r w:rsidR="006A1F41" w:rsidRPr="006A1F41">
        <w:rPr>
          <w:rFonts w:ascii="Times New Roman" w:eastAsia="Times New Roman" w:hAnsi="Times New Roman" w:cs="Times New Roman"/>
          <w:b/>
          <w:color w:val="C00000"/>
          <w:sz w:val="28"/>
        </w:rPr>
        <w:t>3</w:t>
      </w:r>
      <w:r w:rsidRPr="006A1F41">
        <w:rPr>
          <w:rFonts w:ascii="Times New Roman" w:eastAsia="Times New Roman" w:hAnsi="Times New Roman" w:cs="Times New Roman"/>
          <w:b/>
          <w:color w:val="C00000"/>
          <w:sz w:val="28"/>
        </w:rPr>
        <w:t>,</w:t>
      </w:r>
      <w:r w:rsidR="006A1F41" w:rsidRPr="006A1F41">
        <w:rPr>
          <w:rFonts w:ascii="Times New Roman" w:eastAsia="Times New Roman" w:hAnsi="Times New Roman" w:cs="Times New Roman"/>
          <w:b/>
          <w:color w:val="C00000"/>
          <w:sz w:val="28"/>
        </w:rPr>
        <w:t>05</w:t>
      </w:r>
      <w:r>
        <w:rPr>
          <w:rFonts w:ascii="Times New Roman" w:eastAsia="Times New Roman" w:hAnsi="Times New Roman" w:cs="Times New Roman"/>
          <w:sz w:val="28"/>
        </w:rPr>
        <w:t xml:space="preserve"> %). Задание с кратким ответом на проверку знания закона Паскаля, определения силы давления в покоящейся жидкости  по  величине  давления  и  площади  поверхности.  Результаты выполнения  показывают,  что  ученики  плохо  справляются  с  этим  заданием. Наибольшие  сложности  могли  возникнуть  при  переводе  единиц  площади поверхности  в  систему  СИ.  Следует  </w:t>
      </w:r>
      <w:proofErr w:type="gramStart"/>
      <w:r>
        <w:rPr>
          <w:rFonts w:ascii="Times New Roman" w:eastAsia="Times New Roman" w:hAnsi="Times New Roman" w:cs="Times New Roman"/>
          <w:sz w:val="28"/>
        </w:rPr>
        <w:t>уделить  большее  внимание  на  умение</w:t>
      </w:r>
      <w:proofErr w:type="gramEnd"/>
      <w:r>
        <w:rPr>
          <w:rFonts w:ascii="Times New Roman" w:eastAsia="Times New Roman" w:hAnsi="Times New Roman" w:cs="Times New Roman"/>
          <w:sz w:val="28"/>
        </w:rPr>
        <w:t xml:space="preserve"> переводить единицы измерения физических величин из одной системы единиц в другую, в первую очередь, систему СИ. Представим одно из таких заданий: </w:t>
      </w:r>
    </w:p>
    <w:p w:rsidR="005855C4" w:rsidRDefault="00D24653">
      <w:pPr>
        <w:spacing w:after="0" w:line="240" w:lineRule="auto"/>
        <w:jc w:val="both"/>
        <w:rPr>
          <w:rFonts w:ascii="Times New Roman" w:eastAsia="Times New Roman" w:hAnsi="Times New Roman" w:cs="Times New Roman"/>
          <w:sz w:val="28"/>
        </w:rPr>
      </w:pPr>
      <w:r>
        <w:object w:dxaOrig="9510" w:dyaOrig="945">
          <v:rect id="rectole0000000002" o:spid="_x0000_i1027" style="width:476.25pt;height:47.25pt" o:ole="" o:preferrelative="t" stroked="f">
            <v:imagedata r:id="rId13" o:title=""/>
          </v:rect>
          <o:OLEObject Type="Embed" ProgID="StaticMetafile" ShapeID="rectole0000000002" DrawAspect="Content" ObjectID="_1615817848" r:id="rId14"/>
        </w:object>
      </w:r>
      <w:r w:rsidR="00CE61C1">
        <w:rPr>
          <w:rFonts w:ascii="Times New Roman" w:eastAsia="Times New Roman" w:hAnsi="Times New Roman" w:cs="Times New Roman"/>
          <w:sz w:val="28"/>
        </w:rPr>
        <w:t xml:space="preserve">            </w:t>
      </w:r>
    </w:p>
    <w:p w:rsidR="00D24653" w:rsidRPr="006A1F41" w:rsidRDefault="00CE61C1" w:rsidP="005855C4">
      <w:pPr>
        <w:spacing w:after="0" w:line="240" w:lineRule="auto"/>
        <w:ind w:firstLine="709"/>
        <w:jc w:val="both"/>
        <w:rPr>
          <w:rFonts w:ascii="Times New Roman" w:eastAsia="Times New Roman" w:hAnsi="Times New Roman" w:cs="Times New Roman"/>
          <w:b/>
          <w:color w:val="C00000"/>
          <w:sz w:val="28"/>
        </w:rPr>
      </w:pPr>
      <w:r w:rsidRPr="005855C4">
        <w:rPr>
          <w:rFonts w:ascii="Times New Roman" w:eastAsia="Times New Roman" w:hAnsi="Times New Roman" w:cs="Times New Roman"/>
          <w:b/>
          <w:sz w:val="28"/>
        </w:rPr>
        <w:t>Задание 2</w:t>
      </w:r>
      <w:r>
        <w:rPr>
          <w:rFonts w:ascii="Times New Roman" w:eastAsia="Times New Roman" w:hAnsi="Times New Roman" w:cs="Times New Roman"/>
          <w:sz w:val="28"/>
        </w:rPr>
        <w:t xml:space="preserve"> (процент выполнения: 1-ый балл – </w:t>
      </w:r>
      <w:r w:rsidRPr="006A1F41">
        <w:rPr>
          <w:rFonts w:ascii="Times New Roman" w:eastAsia="Times New Roman" w:hAnsi="Times New Roman" w:cs="Times New Roman"/>
          <w:b/>
          <w:color w:val="C00000"/>
          <w:sz w:val="28"/>
        </w:rPr>
        <w:t>4</w:t>
      </w:r>
      <w:r w:rsidR="006A1F41" w:rsidRPr="006A1F41">
        <w:rPr>
          <w:rFonts w:ascii="Times New Roman" w:eastAsia="Times New Roman" w:hAnsi="Times New Roman" w:cs="Times New Roman"/>
          <w:b/>
          <w:color w:val="C00000"/>
          <w:sz w:val="28"/>
        </w:rPr>
        <w:t>1</w:t>
      </w:r>
      <w:r w:rsidRPr="006A1F41">
        <w:rPr>
          <w:rFonts w:ascii="Times New Roman" w:eastAsia="Times New Roman" w:hAnsi="Times New Roman" w:cs="Times New Roman"/>
          <w:b/>
          <w:color w:val="C00000"/>
          <w:sz w:val="28"/>
        </w:rPr>
        <w:t>,</w:t>
      </w:r>
      <w:r w:rsidR="006A1F41" w:rsidRPr="006A1F41">
        <w:rPr>
          <w:rFonts w:ascii="Times New Roman" w:eastAsia="Times New Roman" w:hAnsi="Times New Roman" w:cs="Times New Roman"/>
          <w:b/>
          <w:color w:val="C00000"/>
          <w:sz w:val="28"/>
        </w:rPr>
        <w:t>84</w:t>
      </w:r>
      <w:r w:rsidRPr="006A1F41">
        <w:rPr>
          <w:rFonts w:ascii="Times New Roman" w:eastAsia="Times New Roman" w:hAnsi="Times New Roman" w:cs="Times New Roman"/>
          <w:b/>
          <w:color w:val="C00000"/>
          <w:sz w:val="28"/>
        </w:rPr>
        <w:t xml:space="preserve"> %; 2-ой балл – </w:t>
      </w:r>
      <w:r w:rsidR="006A1F41" w:rsidRPr="006A1F41">
        <w:rPr>
          <w:rFonts w:ascii="Times New Roman" w:eastAsia="Times New Roman" w:hAnsi="Times New Roman" w:cs="Times New Roman"/>
          <w:b/>
          <w:color w:val="C00000"/>
          <w:sz w:val="28"/>
        </w:rPr>
        <w:t>34,40</w:t>
      </w:r>
      <w:r w:rsidRPr="006A1F41">
        <w:rPr>
          <w:rFonts w:ascii="Times New Roman" w:eastAsia="Times New Roman" w:hAnsi="Times New Roman" w:cs="Times New Roman"/>
          <w:b/>
          <w:color w:val="C00000"/>
          <w:sz w:val="28"/>
        </w:rPr>
        <w:t xml:space="preserve"> %).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Это задание на установление соответствия между физическими величинами и формулами,  характеризующими  механические  колебания.  Данная  тема изучается  подробно  в  11-ом    классе,  а  первоначальные  сведения  о механических  колебаниях,  типах  маятников  ученики  получают  в  основной школе.  Для  ответа  на  вопросы  задания  необходимо  умение  анализировать изменение  требуемой  физической  величины  по  формуле,  описывающей данную  величину,  при  изменении  какого-либо  параметра  колебаний. Использование  правильной  формулы  для  физической  величины  и математический анализ используемого соотношения является необходимым и достаточным условием успешного выполнения подобных заданий. В одной из частей  задания  необходимо  было  определить  изменение  кинематической характеристики  колебаний,  в  другой  –  энергетической  или  динамической характеристики.  Примерно  равное  процентное  соотношение  выполнения задания  показывает,  что  обе  характеристики  колебаний  вызывают  у  наших учеников примерно равные трудности. Подобное задание представлено ниже. </w:t>
      </w:r>
    </w:p>
    <w:p w:rsidR="00D24653" w:rsidRDefault="00D24653">
      <w:pPr>
        <w:spacing w:after="0" w:line="240" w:lineRule="auto"/>
        <w:jc w:val="both"/>
        <w:rPr>
          <w:rFonts w:ascii="Times New Roman" w:eastAsia="Times New Roman" w:hAnsi="Times New Roman" w:cs="Times New Roman"/>
          <w:sz w:val="28"/>
        </w:rPr>
      </w:pPr>
      <w:r>
        <w:object w:dxaOrig="9540" w:dyaOrig="1890">
          <v:rect id="rectole0000000003" o:spid="_x0000_i1028" style="width:476.25pt;height:94.5pt" o:ole="" o:preferrelative="t" stroked="f">
            <v:imagedata r:id="rId15" o:title=""/>
          </v:rect>
          <o:OLEObject Type="Embed" ProgID="StaticMetafile" ShapeID="rectole0000000003" DrawAspect="Content" ObjectID="_1615817849" r:id="rId16"/>
        </w:object>
      </w:r>
    </w:p>
    <w:p w:rsidR="005855C4" w:rsidRDefault="00D24653">
      <w:pPr>
        <w:spacing w:after="0" w:line="240" w:lineRule="auto"/>
        <w:jc w:val="both"/>
      </w:pPr>
      <w:r>
        <w:object w:dxaOrig="9645" w:dyaOrig="2534">
          <v:rect id="rectole0000000004" o:spid="_x0000_i1029" style="width:482.25pt;height:126.75pt" o:ole="" o:preferrelative="t" stroked="f">
            <v:imagedata r:id="rId17" o:title=""/>
          </v:rect>
          <o:OLEObject Type="Embed" ProgID="StaticMetafile" ShapeID="rectole0000000004" DrawAspect="Content" ObjectID="_1615817850" r:id="rId18"/>
        </w:object>
      </w:r>
    </w:p>
    <w:p w:rsidR="00D24653" w:rsidRDefault="00CE61C1" w:rsidP="005855C4">
      <w:pPr>
        <w:spacing w:after="0" w:line="240" w:lineRule="auto"/>
        <w:ind w:firstLine="709"/>
        <w:jc w:val="both"/>
        <w:rPr>
          <w:rFonts w:ascii="Times New Roman" w:eastAsia="Times New Roman" w:hAnsi="Times New Roman" w:cs="Times New Roman"/>
          <w:sz w:val="28"/>
        </w:rPr>
      </w:pPr>
      <w:r w:rsidRPr="005855C4">
        <w:rPr>
          <w:rFonts w:ascii="Times New Roman" w:eastAsia="Times New Roman" w:hAnsi="Times New Roman" w:cs="Times New Roman"/>
          <w:b/>
          <w:sz w:val="28"/>
        </w:rPr>
        <w:t>Задание 3</w:t>
      </w:r>
      <w:r>
        <w:rPr>
          <w:rFonts w:ascii="Times New Roman" w:eastAsia="Times New Roman" w:hAnsi="Times New Roman" w:cs="Times New Roman"/>
          <w:sz w:val="28"/>
        </w:rPr>
        <w:t xml:space="preserve"> (процент выполнения </w:t>
      </w:r>
      <w:r w:rsidRPr="006A1F41">
        <w:rPr>
          <w:rFonts w:ascii="Times New Roman" w:eastAsia="Times New Roman" w:hAnsi="Times New Roman" w:cs="Times New Roman"/>
          <w:b/>
          <w:color w:val="C00000"/>
          <w:sz w:val="28"/>
        </w:rPr>
        <w:t>5</w:t>
      </w:r>
      <w:r w:rsidR="006A1F41" w:rsidRPr="006A1F41">
        <w:rPr>
          <w:rFonts w:ascii="Times New Roman" w:eastAsia="Times New Roman" w:hAnsi="Times New Roman" w:cs="Times New Roman"/>
          <w:b/>
          <w:color w:val="C00000"/>
          <w:sz w:val="28"/>
        </w:rPr>
        <w:t>8</w:t>
      </w:r>
      <w:r w:rsidRPr="006A1F41">
        <w:rPr>
          <w:rFonts w:ascii="Times New Roman" w:eastAsia="Times New Roman" w:hAnsi="Times New Roman" w:cs="Times New Roman"/>
          <w:b/>
          <w:color w:val="C00000"/>
          <w:sz w:val="28"/>
        </w:rPr>
        <w:t>,</w:t>
      </w:r>
      <w:r w:rsidR="006A1F41" w:rsidRPr="006A1F41">
        <w:rPr>
          <w:rFonts w:ascii="Times New Roman" w:eastAsia="Times New Roman" w:hAnsi="Times New Roman" w:cs="Times New Roman"/>
          <w:b/>
          <w:color w:val="C00000"/>
          <w:sz w:val="28"/>
        </w:rPr>
        <w:t>51</w:t>
      </w:r>
      <w:r>
        <w:rPr>
          <w:rFonts w:ascii="Times New Roman" w:eastAsia="Times New Roman" w:hAnsi="Times New Roman" w:cs="Times New Roman"/>
          <w:sz w:val="28"/>
        </w:rPr>
        <w:t xml:space="preserve"> %). В задании проверялось знание первого  закона  термодинамики,  работы  в  термодинамике  и  изменения внутренней  энергии  идеального  газа.  Это  задание  выполнено  наиболее успешно, что указывает на удовлетворительное владение учениками знаниями об  одном  из  основных  законов  термодинамики  и  средах.  Необходимо  отметить,  что  эти  темы  изучаются  в  10-ом  классе.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Приведем одно из таких заданий:  </w:t>
      </w:r>
    </w:p>
    <w:p w:rsidR="006A1F41" w:rsidRDefault="00D24653">
      <w:pPr>
        <w:spacing w:after="0" w:line="240" w:lineRule="auto"/>
        <w:jc w:val="both"/>
        <w:rPr>
          <w:rFonts w:ascii="Times New Roman" w:eastAsia="Times New Roman" w:hAnsi="Times New Roman" w:cs="Times New Roman"/>
          <w:sz w:val="28"/>
        </w:rPr>
      </w:pPr>
      <w:r>
        <w:object w:dxaOrig="2489" w:dyaOrig="2340">
          <v:rect id="rectole0000000005" o:spid="_x0000_i1030" style="width:123.75pt;height:117pt" o:ole="" o:preferrelative="t" stroked="f">
            <v:imagedata r:id="rId19" o:title=""/>
          </v:rect>
          <o:OLEObject Type="Embed" ProgID="StaticMetafile" ShapeID="rectole0000000005" DrawAspect="Content" ObjectID="_1615817851" r:id="rId20"/>
        </w:object>
      </w:r>
      <w:r w:rsidR="00CE61C1">
        <w:rPr>
          <w:rFonts w:ascii="Times New Roman" w:eastAsia="Times New Roman" w:hAnsi="Times New Roman" w:cs="Times New Roman"/>
          <w:sz w:val="28"/>
        </w:rPr>
        <w:t>На  рисунке  показан  циклический  процесс изменения состояния      постоянного  количества одноатомного идеального  газа.  На  каком  участке работа  газа  положительна  и  равна  полученному газом количеству теплоты?</w:t>
      </w:r>
      <w:r w:rsidR="006A1F41">
        <w:rPr>
          <w:rFonts w:ascii="Times New Roman" w:eastAsia="Times New Roman" w:hAnsi="Times New Roman" w:cs="Times New Roman"/>
          <w:sz w:val="28"/>
        </w:rPr>
        <w:t xml:space="preserve"> </w:t>
      </w:r>
      <w:r w:rsidR="00CE61C1">
        <w:rPr>
          <w:rFonts w:ascii="Times New Roman" w:eastAsia="Times New Roman" w:hAnsi="Times New Roman" w:cs="Times New Roman"/>
          <w:sz w:val="28"/>
        </w:rPr>
        <w:t xml:space="preserve"> В ответ впишите номер участка  одной  цифрой  согласно  следующей нумерации  процессов: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процесс  DA  –  участок  1;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процесс  AB  –  участок  2;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процесс  BC  –  участок  3;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процесс CD – участок 4.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Ответ: на участке _3_ .                                           </w:t>
      </w:r>
    </w:p>
    <w:p w:rsidR="00D24653" w:rsidRDefault="00CE61C1" w:rsidP="006A1F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Задание 4 </w:t>
      </w:r>
      <w:r>
        <w:rPr>
          <w:rFonts w:ascii="Times New Roman" w:eastAsia="Times New Roman" w:hAnsi="Times New Roman" w:cs="Times New Roman"/>
          <w:sz w:val="28"/>
        </w:rPr>
        <w:t>(процент выполнения: 1-ый балл – 35,4</w:t>
      </w:r>
      <w:r w:rsidR="006A1F41">
        <w:rPr>
          <w:rFonts w:ascii="Times New Roman" w:eastAsia="Times New Roman" w:hAnsi="Times New Roman" w:cs="Times New Roman"/>
          <w:sz w:val="28"/>
        </w:rPr>
        <w:t>6</w:t>
      </w:r>
      <w:r>
        <w:rPr>
          <w:rFonts w:ascii="Times New Roman" w:eastAsia="Times New Roman" w:hAnsi="Times New Roman" w:cs="Times New Roman"/>
          <w:sz w:val="28"/>
        </w:rPr>
        <w:t xml:space="preserve"> %; 2-ой балл – 4</w:t>
      </w:r>
      <w:r w:rsidR="006A1F41">
        <w:rPr>
          <w:rFonts w:ascii="Times New Roman" w:eastAsia="Times New Roman" w:hAnsi="Times New Roman" w:cs="Times New Roman"/>
          <w:sz w:val="28"/>
        </w:rPr>
        <w:t>1</w:t>
      </w:r>
      <w:r>
        <w:rPr>
          <w:rFonts w:ascii="Times New Roman" w:eastAsia="Times New Roman" w:hAnsi="Times New Roman" w:cs="Times New Roman"/>
          <w:sz w:val="28"/>
        </w:rPr>
        <w:t>,</w:t>
      </w:r>
      <w:r w:rsidR="006A1F41">
        <w:rPr>
          <w:rFonts w:ascii="Times New Roman" w:eastAsia="Times New Roman" w:hAnsi="Times New Roman" w:cs="Times New Roman"/>
          <w:sz w:val="28"/>
        </w:rPr>
        <w:t>13</w:t>
      </w:r>
      <w:r>
        <w:rPr>
          <w:rFonts w:ascii="Times New Roman" w:eastAsia="Times New Roman" w:hAnsi="Times New Roman" w:cs="Times New Roman"/>
          <w:sz w:val="28"/>
        </w:rPr>
        <w:t xml:space="preserve"> %). </w:t>
      </w:r>
    </w:p>
    <w:p w:rsidR="00D24653" w:rsidRDefault="00CE61C1" w:rsidP="006A1F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Это задание на установление соответствия между физическими величинами, характеризующими состояние идеального газа, и их изменением. В каждом из заданий  газ  находился  под  подвижным  поршнем,  что  указывает  на неизменность его давления. Вероятно, непонимание данного обстоятельства, вытекающего  из  условия  задания,  явилось  главной  проблемой  при  его выполнении. Вот текст одного из таких заданий: В  цилиндрическом  сосуде  под  массивным  поршнем  находится идеальный</w:t>
      </w:r>
      <w:r w:rsidR="006A1F41">
        <w:rPr>
          <w:rFonts w:ascii="Times New Roman" w:eastAsia="Times New Roman" w:hAnsi="Times New Roman" w:cs="Times New Roman"/>
          <w:sz w:val="28"/>
        </w:rPr>
        <w:t xml:space="preserve"> газ. </w:t>
      </w:r>
      <w:r>
        <w:rPr>
          <w:rFonts w:ascii="Times New Roman" w:eastAsia="Times New Roman" w:hAnsi="Times New Roman" w:cs="Times New Roman"/>
          <w:sz w:val="28"/>
        </w:rPr>
        <w:t xml:space="preserve">Поршень может перемещаться в сосуде без трения. Газ медленно нагревают, при этом количество газа под поршнем остается постоянным. Как изменяются в результате этого объем газа и концентрация его молекул?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каждой  физической  величины  определите  </w:t>
      </w:r>
      <w:proofErr w:type="gramStart"/>
      <w:r>
        <w:rPr>
          <w:rFonts w:ascii="Times New Roman" w:eastAsia="Times New Roman" w:hAnsi="Times New Roman" w:cs="Times New Roman"/>
          <w:sz w:val="28"/>
        </w:rPr>
        <w:t>соответствующий</w:t>
      </w:r>
      <w:proofErr w:type="gramEnd"/>
      <w:r>
        <w:rPr>
          <w:rFonts w:ascii="Times New Roman" w:eastAsia="Times New Roman" w:hAnsi="Times New Roman" w:cs="Times New Roman"/>
          <w:sz w:val="28"/>
        </w:rPr>
        <w:t xml:space="preserve">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характер изменения: </w:t>
      </w:r>
    </w:p>
    <w:p w:rsidR="006A1F41" w:rsidRDefault="00D24653">
      <w:pPr>
        <w:spacing w:after="0" w:line="240" w:lineRule="auto"/>
        <w:jc w:val="both"/>
      </w:pPr>
      <w:r>
        <w:object w:dxaOrig="9645" w:dyaOrig="2865">
          <v:rect id="rectole0000000007" o:spid="_x0000_i1031" style="width:482.25pt;height:143.25pt" o:ole="" o:preferrelative="t" stroked="f">
            <v:imagedata r:id="rId21" o:title=""/>
          </v:rect>
          <o:OLEObject Type="Embed" ProgID="StaticMetafile" ShapeID="rectole0000000007" DrawAspect="Content" ObjectID="_1615817852" r:id="rId22"/>
        </w:object>
      </w:r>
    </w:p>
    <w:p w:rsidR="00D24653" w:rsidRDefault="00CE61C1" w:rsidP="006A1F41">
      <w:pPr>
        <w:spacing w:after="0" w:line="240" w:lineRule="auto"/>
        <w:ind w:firstLine="709"/>
        <w:jc w:val="both"/>
        <w:rPr>
          <w:rFonts w:ascii="Times New Roman" w:eastAsia="Times New Roman" w:hAnsi="Times New Roman" w:cs="Times New Roman"/>
          <w:sz w:val="28"/>
        </w:rPr>
      </w:pPr>
      <w:r w:rsidRPr="006A1F41">
        <w:rPr>
          <w:rFonts w:ascii="Times New Roman" w:eastAsia="Times New Roman" w:hAnsi="Times New Roman" w:cs="Times New Roman"/>
          <w:b/>
          <w:sz w:val="28"/>
        </w:rPr>
        <w:t>Задание 5.</w:t>
      </w:r>
      <w:r>
        <w:rPr>
          <w:rFonts w:ascii="Times New Roman" w:eastAsia="Times New Roman" w:hAnsi="Times New Roman" w:cs="Times New Roman"/>
          <w:sz w:val="28"/>
        </w:rPr>
        <w:t xml:space="preserve"> (процент выполнения </w:t>
      </w:r>
      <w:r w:rsidR="006A1F41" w:rsidRPr="006A1F41">
        <w:rPr>
          <w:rFonts w:ascii="Times New Roman" w:eastAsia="Times New Roman" w:hAnsi="Times New Roman" w:cs="Times New Roman"/>
          <w:b/>
          <w:color w:val="C00000"/>
          <w:sz w:val="28"/>
        </w:rPr>
        <w:t>79</w:t>
      </w:r>
      <w:r w:rsidRPr="006A1F41">
        <w:rPr>
          <w:rFonts w:ascii="Times New Roman" w:eastAsia="Times New Roman" w:hAnsi="Times New Roman" w:cs="Times New Roman"/>
          <w:b/>
          <w:color w:val="C00000"/>
          <w:sz w:val="28"/>
        </w:rPr>
        <w:t>,</w:t>
      </w:r>
      <w:r w:rsidR="006A1F41" w:rsidRPr="006A1F41">
        <w:rPr>
          <w:rFonts w:ascii="Times New Roman" w:eastAsia="Times New Roman" w:hAnsi="Times New Roman" w:cs="Times New Roman"/>
          <w:b/>
          <w:color w:val="C00000"/>
          <w:sz w:val="28"/>
        </w:rPr>
        <w:t>0</w:t>
      </w:r>
      <w:r w:rsidRPr="006A1F41">
        <w:rPr>
          <w:rFonts w:ascii="Times New Roman" w:eastAsia="Times New Roman" w:hAnsi="Times New Roman" w:cs="Times New Roman"/>
          <w:b/>
          <w:color w:val="C00000"/>
          <w:sz w:val="28"/>
        </w:rPr>
        <w:t>8 %).</w:t>
      </w:r>
      <w:r>
        <w:rPr>
          <w:rFonts w:ascii="Times New Roman" w:eastAsia="Times New Roman" w:hAnsi="Times New Roman" w:cs="Times New Roman"/>
          <w:sz w:val="28"/>
        </w:rPr>
        <w:t xml:space="preserve"> В задании проверялось умение применить правило «буравчика» и принцип суперпозиции магнитных полей, создаваемых  двумя  прямыми  параллельными  проводниками  с  током. Результаты показывают, что данное задание, относящееся к базовому уровню, освоено  учениками  недостаточно.  Главной  проблемой  явилось  то,  что  в задании применялось два правила – правило буравчика» и правило сложения векторов.  Второй  проблемой  могло  явит</w:t>
      </w:r>
      <w:r w:rsidR="006A1F41">
        <w:rPr>
          <w:rFonts w:ascii="Times New Roman" w:eastAsia="Times New Roman" w:hAnsi="Times New Roman" w:cs="Times New Roman"/>
          <w:sz w:val="28"/>
        </w:rPr>
        <w:t>ь</w:t>
      </w:r>
      <w:r>
        <w:rPr>
          <w:rFonts w:ascii="Times New Roman" w:eastAsia="Times New Roman" w:hAnsi="Times New Roman" w:cs="Times New Roman"/>
          <w:sz w:val="28"/>
        </w:rPr>
        <w:t xml:space="preserve">ся  непонимание  учениками геометрических понятий типа «вверх, вниз, к наблюдателю, от наблюдателя» - ответом в задании является слово. Приведем одно из таких заданий: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  двум  прямым  параллельным проводникам  1  и  2,  расположенным перпендикулярно плоскости рисунка (см. рисунок),  текут  одинаковые  токи  I  в противоположных  направлениях.  Как </w:t>
      </w:r>
      <w:proofErr w:type="gramStart"/>
      <w:r>
        <w:rPr>
          <w:rFonts w:ascii="Times New Roman" w:eastAsia="Times New Roman" w:hAnsi="Times New Roman" w:cs="Times New Roman"/>
          <w:sz w:val="28"/>
        </w:rPr>
        <w:t>направлен</w:t>
      </w:r>
      <w:proofErr w:type="gramEnd"/>
      <w:r>
        <w:rPr>
          <w:rFonts w:ascii="Times New Roman" w:eastAsia="Times New Roman" w:hAnsi="Times New Roman" w:cs="Times New Roman"/>
          <w:sz w:val="28"/>
        </w:rPr>
        <w:t xml:space="preserve">  относительно  рисунка  </w:t>
      </w:r>
      <w:r w:rsidR="006A1F41">
        <w:object w:dxaOrig="3270" w:dyaOrig="1365">
          <v:rect id="_x0000_i1032" style="width:164.25pt;height:68.25pt" o:ole="" o:preferrelative="t" stroked="f">
            <v:imagedata r:id="rId23" o:title=""/>
          </v:rect>
          <o:OLEObject Type="Embed" ProgID="StaticMetafile" ShapeID="_x0000_i1032" DrawAspect="Content" ObjectID="_1615817853" r:id="rId24"/>
        </w:objec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(вправо,  влево,  вверх,  вниз,  к наблюдателю, от наблюдателя) вектор индукции магнитного поля этих проводников в точке</w:t>
      </w:r>
      <w:proofErr w:type="gramStart"/>
      <w:r>
        <w:rPr>
          <w:rFonts w:ascii="Times New Roman" w:eastAsia="Times New Roman" w:hAnsi="Times New Roman" w:cs="Times New Roman"/>
          <w:sz w:val="28"/>
        </w:rPr>
        <w:t xml:space="preserve"> А</w:t>
      </w:r>
      <w:proofErr w:type="gramEnd"/>
      <w:r>
        <w:rPr>
          <w:rFonts w:ascii="Times New Roman" w:eastAsia="Times New Roman" w:hAnsi="Times New Roman" w:cs="Times New Roman"/>
          <w:sz w:val="28"/>
        </w:rPr>
        <w:t xml:space="preserve">? Ответ запишите словом (словами без пробелов).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Ответ:  вверх</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p>
    <w:p w:rsidR="00D24653" w:rsidRDefault="00CE61C1" w:rsidP="006A1F41">
      <w:pPr>
        <w:spacing w:after="0" w:line="240" w:lineRule="auto"/>
        <w:ind w:firstLine="709"/>
        <w:jc w:val="both"/>
        <w:rPr>
          <w:rFonts w:ascii="Times New Roman" w:eastAsia="Times New Roman" w:hAnsi="Times New Roman" w:cs="Times New Roman"/>
          <w:sz w:val="28"/>
        </w:rPr>
      </w:pPr>
      <w:r w:rsidRPr="006A1F41">
        <w:rPr>
          <w:rFonts w:ascii="Times New Roman" w:eastAsia="Times New Roman" w:hAnsi="Times New Roman" w:cs="Times New Roman"/>
          <w:b/>
          <w:sz w:val="28"/>
        </w:rPr>
        <w:t>Задание 6</w:t>
      </w:r>
      <w:r>
        <w:rPr>
          <w:rFonts w:ascii="Times New Roman" w:eastAsia="Times New Roman" w:hAnsi="Times New Roman" w:cs="Times New Roman"/>
          <w:sz w:val="28"/>
        </w:rPr>
        <w:t xml:space="preserve">. (процент выполнения </w:t>
      </w:r>
      <w:r w:rsidR="006A1F41" w:rsidRPr="006A1F41">
        <w:rPr>
          <w:rFonts w:ascii="Times New Roman" w:eastAsia="Times New Roman" w:hAnsi="Times New Roman" w:cs="Times New Roman"/>
          <w:b/>
          <w:color w:val="C00000"/>
          <w:sz w:val="28"/>
        </w:rPr>
        <w:t>41</w:t>
      </w:r>
      <w:r w:rsidRPr="006A1F41">
        <w:rPr>
          <w:rFonts w:ascii="Times New Roman" w:eastAsia="Times New Roman" w:hAnsi="Times New Roman" w:cs="Times New Roman"/>
          <w:b/>
          <w:color w:val="C00000"/>
          <w:sz w:val="28"/>
        </w:rPr>
        <w:t>,</w:t>
      </w:r>
      <w:r w:rsidR="006A1F41" w:rsidRPr="006A1F41">
        <w:rPr>
          <w:rFonts w:ascii="Times New Roman" w:eastAsia="Times New Roman" w:hAnsi="Times New Roman" w:cs="Times New Roman"/>
          <w:b/>
          <w:color w:val="C00000"/>
          <w:sz w:val="28"/>
        </w:rPr>
        <w:t>13</w:t>
      </w:r>
      <w:r>
        <w:rPr>
          <w:rFonts w:ascii="Times New Roman" w:eastAsia="Times New Roman" w:hAnsi="Times New Roman" w:cs="Times New Roman"/>
          <w:sz w:val="28"/>
        </w:rPr>
        <w:t xml:space="preserve"> %). В задании проверялось знание закона электромагнитной индукции. В задании требовалось провести расчет с использованием  угла  между  вектором  магнитной  индукции  и  нормалью  к плоскости контура, в котором возникал индукционный ток. Этот угол надо было  опреде</w:t>
      </w:r>
      <w:r w:rsidR="006A1F41">
        <w:rPr>
          <w:rFonts w:ascii="Times New Roman" w:eastAsia="Times New Roman" w:hAnsi="Times New Roman" w:cs="Times New Roman"/>
          <w:sz w:val="28"/>
        </w:rPr>
        <w:t xml:space="preserve">лить  по  условию  задания.  В </w:t>
      </w:r>
      <w:r>
        <w:rPr>
          <w:rFonts w:ascii="Times New Roman" w:eastAsia="Times New Roman" w:hAnsi="Times New Roman" w:cs="Times New Roman"/>
          <w:sz w:val="28"/>
        </w:rPr>
        <w:t xml:space="preserve">этом,  вероятно,  была  наибольшая сложность для учеников при выполнении задания. Кроме того, необходимо было перевести единицы измерения величин в систему СИ, что также могло вызвать проблемы при проведении расчета. </w:t>
      </w:r>
    </w:p>
    <w:p w:rsidR="00D24653" w:rsidRDefault="00CE61C1" w:rsidP="004B55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Плоский  проводящий  виток  расположен  в  однородном  магнитном поле так,  что  вектор  магнитной  индукции  поля составляет  угол  60 </w:t>
      </w:r>
      <w:r w:rsidR="004B5596">
        <w:rPr>
          <w:rFonts w:ascii="Times New Roman" w:eastAsia="Times New Roman" w:hAnsi="Times New Roman" w:cs="Times New Roman"/>
          <w:sz w:val="28"/>
        </w:rPr>
        <w:t>градусов</w:t>
      </w:r>
      <w:r>
        <w:rPr>
          <w:rFonts w:ascii="Times New Roman" w:eastAsia="Times New Roman" w:hAnsi="Times New Roman" w:cs="Times New Roman"/>
          <w:sz w:val="28"/>
        </w:rPr>
        <w:t xml:space="preserve">  с нормалью к плоскости витка. При равномерном возрастании индукции на 0,4 Тл за 8 мс в витке возникает ЭДС индукции, равная по модулю 0,9 В. Определите площадь витка. </w:t>
      </w:r>
    </w:p>
    <w:p w:rsidR="00D24653" w:rsidRDefault="004B55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Ответ:  360  см</w:t>
      </w:r>
      <w:proofErr w:type="gramStart"/>
      <w:r w:rsidR="00CE61C1" w:rsidRPr="004B5596">
        <w:rPr>
          <w:rFonts w:ascii="Times New Roman" w:eastAsia="Times New Roman" w:hAnsi="Times New Roman" w:cs="Times New Roman"/>
          <w:sz w:val="28"/>
          <w:vertAlign w:val="superscript"/>
        </w:rPr>
        <w:t>2</w:t>
      </w:r>
      <w:proofErr w:type="gramEnd"/>
      <w:r w:rsidR="00CE61C1">
        <w:rPr>
          <w:rFonts w:ascii="Times New Roman" w:eastAsia="Times New Roman" w:hAnsi="Times New Roman" w:cs="Times New Roman"/>
          <w:sz w:val="28"/>
        </w:rPr>
        <w:t xml:space="preserve">    </w:t>
      </w:r>
    </w:p>
    <w:p w:rsidR="00D24653" w:rsidRDefault="00CE61C1" w:rsidP="004B5596">
      <w:pPr>
        <w:spacing w:after="0" w:line="240" w:lineRule="auto"/>
        <w:ind w:firstLine="709"/>
        <w:jc w:val="both"/>
        <w:rPr>
          <w:rFonts w:ascii="Times New Roman" w:eastAsia="Times New Roman" w:hAnsi="Times New Roman" w:cs="Times New Roman"/>
          <w:sz w:val="28"/>
        </w:rPr>
      </w:pPr>
      <w:r w:rsidRPr="004B5596">
        <w:rPr>
          <w:rFonts w:ascii="Times New Roman" w:eastAsia="Times New Roman" w:hAnsi="Times New Roman" w:cs="Times New Roman"/>
          <w:b/>
          <w:sz w:val="28"/>
        </w:rPr>
        <w:t>Задание 7.</w:t>
      </w:r>
      <w:r>
        <w:rPr>
          <w:rFonts w:ascii="Times New Roman" w:eastAsia="Times New Roman" w:hAnsi="Times New Roman" w:cs="Times New Roman"/>
          <w:sz w:val="28"/>
        </w:rPr>
        <w:t xml:space="preserve"> (процент выполнения: 1 балл – </w:t>
      </w:r>
      <w:r w:rsidR="004B5596">
        <w:rPr>
          <w:rFonts w:ascii="Times New Roman" w:eastAsia="Times New Roman" w:hAnsi="Times New Roman" w:cs="Times New Roman"/>
          <w:sz w:val="28"/>
        </w:rPr>
        <w:t>37,23</w:t>
      </w:r>
      <w:r>
        <w:rPr>
          <w:rFonts w:ascii="Times New Roman" w:eastAsia="Times New Roman" w:hAnsi="Times New Roman" w:cs="Times New Roman"/>
          <w:sz w:val="28"/>
        </w:rPr>
        <w:t xml:space="preserve"> %; 2 балла – 3</w:t>
      </w:r>
      <w:r w:rsidR="004B5596">
        <w:rPr>
          <w:rFonts w:ascii="Times New Roman" w:eastAsia="Times New Roman" w:hAnsi="Times New Roman" w:cs="Times New Roman"/>
          <w:sz w:val="28"/>
        </w:rPr>
        <w:t>4</w:t>
      </w:r>
      <w:r>
        <w:rPr>
          <w:rFonts w:ascii="Times New Roman" w:eastAsia="Times New Roman" w:hAnsi="Times New Roman" w:cs="Times New Roman"/>
          <w:sz w:val="28"/>
        </w:rPr>
        <w:t>,</w:t>
      </w:r>
      <w:r w:rsidR="004B5596">
        <w:rPr>
          <w:rFonts w:ascii="Times New Roman" w:eastAsia="Times New Roman" w:hAnsi="Times New Roman" w:cs="Times New Roman"/>
          <w:sz w:val="28"/>
        </w:rPr>
        <w:t>40</w:t>
      </w:r>
      <w:r>
        <w:rPr>
          <w:rFonts w:ascii="Times New Roman" w:eastAsia="Times New Roman" w:hAnsi="Times New Roman" w:cs="Times New Roman"/>
          <w:sz w:val="28"/>
        </w:rPr>
        <w:t xml:space="preserve"> %;). Это задание  на  интерпретацию  опытов  по  гармоническим  электромагнитным колебаниям,  представленных  в  виде  т</w:t>
      </w:r>
      <w:r w:rsidR="004B5596">
        <w:rPr>
          <w:rFonts w:ascii="Times New Roman" w:eastAsia="Times New Roman" w:hAnsi="Times New Roman" w:cs="Times New Roman"/>
          <w:sz w:val="28"/>
        </w:rPr>
        <w:t>аблицы  (множественный  выбор)</w:t>
      </w:r>
      <w:proofErr w:type="gramStart"/>
      <w:r w:rsidR="004B5596">
        <w:rPr>
          <w:rFonts w:ascii="Times New Roman" w:eastAsia="Times New Roman" w:hAnsi="Times New Roman" w:cs="Times New Roman"/>
          <w:sz w:val="28"/>
        </w:rPr>
        <w:t>,</w:t>
      </w:r>
      <w:r>
        <w:rPr>
          <w:rFonts w:ascii="Times New Roman" w:eastAsia="Times New Roman" w:hAnsi="Times New Roman" w:cs="Times New Roman"/>
          <w:sz w:val="28"/>
        </w:rPr>
        <w:t>я</w:t>
      </w:r>
      <w:proofErr w:type="gramEnd"/>
      <w:r>
        <w:rPr>
          <w:rFonts w:ascii="Times New Roman" w:eastAsia="Times New Roman" w:hAnsi="Times New Roman" w:cs="Times New Roman"/>
          <w:sz w:val="28"/>
        </w:rPr>
        <w:t xml:space="preserve">вляется заданием повышенной сложности, требующем проведения расчетов </w:t>
      </w:r>
      <w:r w:rsidR="004B5596">
        <w:rPr>
          <w:rFonts w:ascii="Times New Roman" w:eastAsia="Times New Roman" w:hAnsi="Times New Roman" w:cs="Times New Roman"/>
          <w:sz w:val="28"/>
        </w:rPr>
        <w:t xml:space="preserve">при проверке некоторых </w:t>
      </w:r>
      <w:r>
        <w:rPr>
          <w:rFonts w:ascii="Times New Roman" w:eastAsia="Times New Roman" w:hAnsi="Times New Roman" w:cs="Times New Roman"/>
          <w:sz w:val="28"/>
        </w:rPr>
        <w:t xml:space="preserve">утверждений задания. Наибольшую проблему, как и ранее  в  подобных  заданиях  с  табличными  данными,  вызвало  у  учеников установление правильной интерпретации изменения физических величин по анализу табличных данных и расчет величин по данным, взятым из таблицы. </w:t>
      </w:r>
    </w:p>
    <w:p w:rsidR="00D24653" w:rsidRDefault="004B5596" w:rsidP="004B55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Например: </w:t>
      </w:r>
      <w:r w:rsidR="00CE61C1">
        <w:rPr>
          <w:rFonts w:ascii="Times New Roman" w:eastAsia="Times New Roman" w:hAnsi="Times New Roman" w:cs="Times New Roman"/>
          <w:sz w:val="28"/>
        </w:rPr>
        <w:t xml:space="preserve">В таблице показано, как изменялся заряд конденсатора в идеальном колебательном  контуре  с  течением  времени.  Электроёмкость конденсатора равна 20 мкФ. </w:t>
      </w:r>
    </w:p>
    <w:p w:rsidR="004B5596" w:rsidRDefault="00D24653">
      <w:pPr>
        <w:spacing w:after="0" w:line="240" w:lineRule="auto"/>
        <w:jc w:val="both"/>
      </w:pPr>
      <w:r>
        <w:object w:dxaOrig="9404" w:dyaOrig="1335">
          <v:rect id="rectole0000000009" o:spid="_x0000_i1033" style="width:470.25pt;height:66.75pt" o:ole="" o:preferrelative="t" stroked="f">
            <v:imagedata r:id="rId25" o:title=""/>
          </v:rect>
          <o:OLEObject Type="Embed" ProgID="StaticMetafile" ShapeID="rectole0000000009" DrawAspect="Content" ObjectID="_1615817854" r:id="rId26"/>
        </w:object>
      </w:r>
      <w:r>
        <w:object w:dxaOrig="9239" w:dyaOrig="2025">
          <v:rect id="rectole0000000010" o:spid="_x0000_i1034" style="width:462pt;height:101.25pt" o:ole="" o:preferrelative="t" stroked="f">
            <v:imagedata r:id="rId27" o:title=""/>
          </v:rect>
          <o:OLEObject Type="Embed" ProgID="StaticMetafile" ShapeID="rectole0000000010" DrawAspect="Content" ObjectID="_1615817855" r:id="rId28"/>
        </w:objec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Из приведенного ниже списка выберите два правильных утверждения.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Ответ: 3 5</w:t>
      </w:r>
    </w:p>
    <w:p w:rsidR="00D24653" w:rsidRDefault="00CE61C1" w:rsidP="004B5596">
      <w:pPr>
        <w:spacing w:after="0" w:line="240" w:lineRule="auto"/>
        <w:ind w:firstLine="709"/>
        <w:jc w:val="both"/>
        <w:rPr>
          <w:rFonts w:ascii="Times New Roman" w:eastAsia="Times New Roman" w:hAnsi="Times New Roman" w:cs="Times New Roman"/>
          <w:sz w:val="28"/>
        </w:rPr>
      </w:pPr>
      <w:r w:rsidRPr="004B5596">
        <w:rPr>
          <w:rFonts w:ascii="Times New Roman" w:eastAsia="Times New Roman" w:hAnsi="Times New Roman" w:cs="Times New Roman"/>
          <w:b/>
          <w:sz w:val="28"/>
        </w:rPr>
        <w:t>Задание 8</w:t>
      </w:r>
      <w:r>
        <w:rPr>
          <w:rFonts w:ascii="Times New Roman" w:eastAsia="Times New Roman" w:hAnsi="Times New Roman" w:cs="Times New Roman"/>
          <w:sz w:val="28"/>
        </w:rPr>
        <w:t xml:space="preserve">. (процент выполнения: </w:t>
      </w:r>
      <w:r w:rsidRPr="004B5596">
        <w:rPr>
          <w:rFonts w:ascii="Times New Roman" w:eastAsia="Times New Roman" w:hAnsi="Times New Roman" w:cs="Times New Roman"/>
          <w:b/>
          <w:color w:val="C00000"/>
          <w:sz w:val="28"/>
        </w:rPr>
        <w:t>1 балл – 1</w:t>
      </w:r>
      <w:r w:rsidR="004B5596" w:rsidRPr="004B5596">
        <w:rPr>
          <w:rFonts w:ascii="Times New Roman" w:eastAsia="Times New Roman" w:hAnsi="Times New Roman" w:cs="Times New Roman"/>
          <w:b/>
          <w:color w:val="C00000"/>
          <w:sz w:val="28"/>
        </w:rPr>
        <w:t>5</w:t>
      </w:r>
      <w:r w:rsidRPr="004B5596">
        <w:rPr>
          <w:rFonts w:ascii="Times New Roman" w:eastAsia="Times New Roman" w:hAnsi="Times New Roman" w:cs="Times New Roman"/>
          <w:b/>
          <w:color w:val="C00000"/>
          <w:sz w:val="28"/>
        </w:rPr>
        <w:t>,</w:t>
      </w:r>
      <w:r w:rsidR="004B5596" w:rsidRPr="004B5596">
        <w:rPr>
          <w:rFonts w:ascii="Times New Roman" w:eastAsia="Times New Roman" w:hAnsi="Times New Roman" w:cs="Times New Roman"/>
          <w:b/>
          <w:color w:val="C00000"/>
          <w:sz w:val="28"/>
        </w:rPr>
        <w:t>96</w:t>
      </w:r>
      <w:r w:rsidR="004B5596">
        <w:rPr>
          <w:rFonts w:ascii="Times New Roman" w:eastAsia="Times New Roman" w:hAnsi="Times New Roman" w:cs="Times New Roman"/>
          <w:b/>
          <w:color w:val="C00000"/>
          <w:sz w:val="28"/>
        </w:rPr>
        <w:t xml:space="preserve"> %; 2 балл –</w:t>
      </w:r>
      <w:r w:rsidR="004B5596" w:rsidRPr="004B5596">
        <w:rPr>
          <w:rFonts w:ascii="Times New Roman" w:eastAsia="Times New Roman" w:hAnsi="Times New Roman" w:cs="Times New Roman"/>
          <w:b/>
          <w:color w:val="C00000"/>
          <w:sz w:val="28"/>
        </w:rPr>
        <w:t>8,16</w:t>
      </w:r>
      <w:r w:rsidR="004B5596">
        <w:rPr>
          <w:rFonts w:ascii="Times New Roman" w:eastAsia="Times New Roman" w:hAnsi="Times New Roman" w:cs="Times New Roman"/>
          <w:b/>
          <w:color w:val="C00000"/>
          <w:sz w:val="28"/>
        </w:rPr>
        <w:t xml:space="preserve"> %; 3 балл – </w:t>
      </w:r>
      <w:r w:rsidRPr="004B5596">
        <w:rPr>
          <w:rFonts w:ascii="Times New Roman" w:eastAsia="Times New Roman" w:hAnsi="Times New Roman" w:cs="Times New Roman"/>
          <w:b/>
          <w:color w:val="C00000"/>
          <w:sz w:val="28"/>
        </w:rPr>
        <w:t>8,</w:t>
      </w:r>
      <w:r w:rsidR="004B5596" w:rsidRPr="004B5596">
        <w:rPr>
          <w:rFonts w:ascii="Times New Roman" w:eastAsia="Times New Roman" w:hAnsi="Times New Roman" w:cs="Times New Roman"/>
          <w:b/>
          <w:color w:val="C00000"/>
          <w:sz w:val="28"/>
        </w:rPr>
        <w:t>51</w:t>
      </w:r>
      <w:r w:rsidRPr="004B5596">
        <w:rPr>
          <w:rFonts w:ascii="Times New Roman" w:eastAsia="Times New Roman" w:hAnsi="Times New Roman" w:cs="Times New Roman"/>
          <w:b/>
          <w:color w:val="C00000"/>
          <w:sz w:val="28"/>
        </w:rPr>
        <w:t xml:space="preserve">  %).</w:t>
      </w:r>
    </w:p>
    <w:p w:rsidR="00D24653" w:rsidRDefault="00CE61C1" w:rsidP="004B559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Задача  высокого  уровня  сложности  с  развернутым  ответом  на параллельное и последовательное соединение конденсаторов в электрической цепи  с  источником  напряжения.  Данная  задача,  </w:t>
      </w:r>
      <w:proofErr w:type="gramStart"/>
      <w:r>
        <w:rPr>
          <w:rFonts w:ascii="Times New Roman" w:eastAsia="Times New Roman" w:hAnsi="Times New Roman" w:cs="Times New Roman"/>
          <w:sz w:val="28"/>
        </w:rPr>
        <w:t>согласно  отчета</w:t>
      </w:r>
      <w:proofErr w:type="gramEnd"/>
      <w:r>
        <w:rPr>
          <w:rFonts w:ascii="Times New Roman" w:eastAsia="Times New Roman" w:hAnsi="Times New Roman" w:cs="Times New Roman"/>
          <w:sz w:val="28"/>
        </w:rPr>
        <w:t xml:space="preserve">  ФИПИ  по результатам  ЕГЭ-2018  по  физике,  аналогична  заданию  №  31  из  некоторых вариантов ЕГЭ-2018. Данная задача является новой в тематике ЕГЭ, поэтому подобным  заданиям  следует  уделить  особое  внимание, так  как  вероятность наличия  подобных  заданий  с  параллельным  или  последовательным соединением  конденсаторов  в  вариантах  ЕГЭ-2019,  считаем,  достаточно велика.  Приведем  текст  одного  из  заданий  с  полным  его  решением  и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критериями оценки. </w:t>
      </w:r>
    </w:p>
    <w:p w:rsidR="00D24653" w:rsidRDefault="00C15924">
      <w:pPr>
        <w:spacing w:after="0" w:line="240" w:lineRule="auto"/>
        <w:jc w:val="both"/>
        <w:rPr>
          <w:rFonts w:ascii="Times New Roman" w:eastAsia="Times New Roman" w:hAnsi="Times New Roman" w:cs="Times New Roman"/>
          <w:sz w:val="28"/>
        </w:rPr>
      </w:pPr>
      <w:r>
        <w:t xml:space="preserve"> </w:t>
      </w:r>
      <w:r w:rsidR="00D24653">
        <w:object w:dxaOrig="9569" w:dyaOrig="1785">
          <v:rect id="rectole0000000011" o:spid="_x0000_i1035" style="width:478.5pt;height:89.25pt" o:ole="" o:preferrelative="t" stroked="f">
            <v:imagedata r:id="rId29" o:title=""/>
          </v:rect>
          <o:OLEObject Type="Embed" ProgID="StaticMetafile" ShapeID="rectole0000000011" DrawAspect="Content" ObjectID="_1615817856" r:id="rId30"/>
        </w:object>
      </w:r>
      <w:r>
        <w:t xml:space="preserve">                              </w:t>
      </w:r>
      <w:r>
        <w:object w:dxaOrig="2055" w:dyaOrig="1635">
          <v:rect id="_x0000_i1036" style="width:131.25pt;height:89.25pt" o:ole="" o:preferrelative="t" stroked="f">
            <v:imagedata r:id="rId31" o:title=""/>
          </v:rect>
          <o:OLEObject Type="Embed" ProgID="StaticMetafile" ShapeID="_x0000_i1036" DrawAspect="Content" ObjectID="_1615817857" r:id="rId32"/>
        </w:object>
      </w:r>
    </w:p>
    <w:p w:rsidR="00D24653" w:rsidRDefault="00D24653">
      <w:pPr>
        <w:spacing w:after="0" w:line="240" w:lineRule="auto"/>
        <w:jc w:val="both"/>
        <w:rPr>
          <w:rFonts w:ascii="Times New Roman" w:eastAsia="Times New Roman" w:hAnsi="Times New Roman" w:cs="Times New Roman"/>
          <w:sz w:val="28"/>
        </w:rPr>
      </w:pPr>
    </w:p>
    <w:p w:rsidR="00D24653" w:rsidRDefault="00D24653">
      <w:pPr>
        <w:spacing w:after="0" w:line="240" w:lineRule="auto"/>
        <w:jc w:val="both"/>
        <w:rPr>
          <w:rFonts w:ascii="Times New Roman" w:eastAsia="Times New Roman" w:hAnsi="Times New Roman" w:cs="Times New Roman"/>
          <w:sz w:val="28"/>
        </w:rPr>
      </w:pPr>
    </w:p>
    <w:p w:rsidR="00D24653" w:rsidRDefault="00D24653">
      <w:pPr>
        <w:spacing w:after="0" w:line="240" w:lineRule="auto"/>
        <w:jc w:val="both"/>
        <w:rPr>
          <w:rFonts w:ascii="Times New Roman" w:eastAsia="Times New Roman" w:hAnsi="Times New Roman" w:cs="Times New Roman"/>
          <w:sz w:val="28"/>
        </w:rPr>
      </w:pPr>
    </w:p>
    <w:p w:rsidR="00D24653" w:rsidRDefault="004B5596">
      <w:pPr>
        <w:spacing w:after="0" w:line="240" w:lineRule="auto"/>
        <w:jc w:val="both"/>
        <w:rPr>
          <w:rFonts w:ascii="Times New Roman" w:eastAsia="Times New Roman" w:hAnsi="Times New Roman" w:cs="Times New Roman"/>
          <w:sz w:val="28"/>
        </w:rPr>
      </w:pPr>
      <w:r>
        <w:object w:dxaOrig="9645" w:dyaOrig="4844">
          <v:rect id="rectole0000000014" o:spid="_x0000_i1037" style="width:492.75pt;height:242.25pt" o:ole="" o:preferrelative="t" stroked="f">
            <v:imagedata r:id="rId33" o:title=""/>
          </v:rect>
          <o:OLEObject Type="Embed" ProgID="StaticMetafile" ShapeID="rectole0000000014" DrawAspect="Content" ObjectID="_1615817858" r:id="rId34"/>
        </w:object>
      </w:r>
      <w:r w:rsidR="00D24653">
        <w:object w:dxaOrig="9645" w:dyaOrig="1454">
          <v:rect id="rectole0000000015" o:spid="_x0000_i1038" style="width:482.25pt;height:72.75pt" o:ole="" o:preferrelative="t" stroked="f">
            <v:imagedata r:id="rId35" o:title=""/>
          </v:rect>
          <o:OLEObject Type="Embed" ProgID="StaticMetafile" ShapeID="rectole0000000015" DrawAspect="Content" ObjectID="_1615817859" r:id="rId36"/>
        </w:object>
      </w:r>
    </w:p>
    <w:p w:rsidR="004B5596" w:rsidRDefault="004B5596">
      <w:pPr>
        <w:spacing w:after="0" w:line="240" w:lineRule="auto"/>
        <w:jc w:val="both"/>
      </w:pPr>
    </w:p>
    <w:p w:rsidR="004B5596" w:rsidRDefault="00D24653">
      <w:pPr>
        <w:spacing w:after="0" w:line="240" w:lineRule="auto"/>
        <w:jc w:val="both"/>
      </w:pPr>
      <w:r>
        <w:object w:dxaOrig="9645" w:dyaOrig="8430">
          <v:rect id="rectole0000000016" o:spid="_x0000_i1039" style="width:482.25pt;height:420.75pt" o:ole="" o:preferrelative="t" stroked="f">
            <v:imagedata r:id="rId37" o:title=""/>
          </v:rect>
          <o:OLEObject Type="Embed" ProgID="StaticMetafile" ShapeID="rectole0000000016" DrawAspect="Content" ObjectID="_1615817860" r:id="rId38"/>
        </w:object>
      </w:r>
    </w:p>
    <w:p w:rsidR="004B5596" w:rsidRDefault="004B5596">
      <w:pPr>
        <w:spacing w:after="0" w:line="240" w:lineRule="auto"/>
        <w:jc w:val="both"/>
      </w:pPr>
    </w:p>
    <w:p w:rsidR="004B5596" w:rsidRDefault="004B5596">
      <w:pPr>
        <w:spacing w:after="0" w:line="240" w:lineRule="auto"/>
        <w:jc w:val="both"/>
      </w:pPr>
    </w:p>
    <w:p w:rsidR="004B5596" w:rsidRDefault="004B5596">
      <w:pPr>
        <w:spacing w:after="0" w:line="240" w:lineRule="auto"/>
        <w:jc w:val="both"/>
      </w:pPr>
    </w:p>
    <w:p w:rsidR="004B5596" w:rsidRDefault="004B5596">
      <w:pPr>
        <w:spacing w:after="0" w:line="240" w:lineRule="auto"/>
        <w:jc w:val="both"/>
        <w:rPr>
          <w:rFonts w:ascii="Times New Roman" w:eastAsia="Times New Roman" w:hAnsi="Times New Roman" w:cs="Times New Roman"/>
          <w:sz w:val="28"/>
        </w:rPr>
      </w:pPr>
    </w:p>
    <w:p w:rsidR="00D24653" w:rsidRPr="004B5596" w:rsidRDefault="00CE61C1" w:rsidP="004B5596">
      <w:pPr>
        <w:spacing w:after="0" w:line="240" w:lineRule="auto"/>
        <w:jc w:val="center"/>
        <w:rPr>
          <w:rFonts w:ascii="Times New Roman" w:eastAsia="Times New Roman" w:hAnsi="Times New Roman" w:cs="Times New Roman"/>
          <w:b/>
          <w:sz w:val="28"/>
        </w:rPr>
      </w:pPr>
      <w:r w:rsidRPr="004B5596">
        <w:rPr>
          <w:rFonts w:ascii="Times New Roman" w:eastAsia="Times New Roman" w:hAnsi="Times New Roman" w:cs="Times New Roman"/>
          <w:b/>
          <w:sz w:val="28"/>
        </w:rPr>
        <w:lastRenderedPageBreak/>
        <w:t>Выводы и предложения по результатам выполнения работы</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B5596" w:rsidRDefault="004B55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Контрольная работа </w:t>
      </w:r>
      <w:r w:rsidR="00CE61C1">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00CE61C1">
        <w:rPr>
          <w:rFonts w:ascii="Times New Roman" w:eastAsia="Times New Roman" w:hAnsi="Times New Roman" w:cs="Times New Roman"/>
          <w:sz w:val="28"/>
        </w:rPr>
        <w:t>ыяв</w:t>
      </w:r>
      <w:r>
        <w:rPr>
          <w:rFonts w:ascii="Times New Roman" w:eastAsia="Times New Roman" w:hAnsi="Times New Roman" w:cs="Times New Roman"/>
          <w:sz w:val="28"/>
        </w:rPr>
        <w:t>и</w:t>
      </w:r>
      <w:r w:rsidR="00CE61C1">
        <w:rPr>
          <w:rFonts w:ascii="Times New Roman" w:eastAsia="Times New Roman" w:hAnsi="Times New Roman" w:cs="Times New Roman"/>
          <w:sz w:val="28"/>
        </w:rPr>
        <w:t>л</w:t>
      </w:r>
      <w:r>
        <w:rPr>
          <w:rFonts w:ascii="Times New Roman" w:eastAsia="Times New Roman" w:hAnsi="Times New Roman" w:cs="Times New Roman"/>
          <w:sz w:val="28"/>
        </w:rPr>
        <w:t>а</w:t>
      </w:r>
      <w:r w:rsidR="00CE61C1">
        <w:rPr>
          <w:rFonts w:ascii="Times New Roman" w:eastAsia="Times New Roman" w:hAnsi="Times New Roman" w:cs="Times New Roman"/>
          <w:sz w:val="28"/>
        </w:rPr>
        <w:t xml:space="preserve"> недостаточная  степень  освоения  на  базовом  и  повышенном уровнях  отдельных  тем  физики  и  видов  деятельности</w:t>
      </w:r>
      <w:r>
        <w:rPr>
          <w:rFonts w:ascii="Times New Roman" w:eastAsia="Times New Roman" w:hAnsi="Times New Roman" w:cs="Times New Roman"/>
          <w:sz w:val="28"/>
        </w:rPr>
        <w:t>.</w:t>
      </w:r>
    </w:p>
    <w:p w:rsidR="00D24653" w:rsidRDefault="004B55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Темы и </w:t>
      </w:r>
      <w:proofErr w:type="gramStart"/>
      <w:r>
        <w:rPr>
          <w:rFonts w:ascii="Times New Roman" w:eastAsia="Times New Roman" w:hAnsi="Times New Roman" w:cs="Times New Roman"/>
          <w:sz w:val="28"/>
        </w:rPr>
        <w:t>задания</w:t>
      </w:r>
      <w:proofErr w:type="gramEnd"/>
      <w:r>
        <w:rPr>
          <w:rFonts w:ascii="Times New Roman" w:eastAsia="Times New Roman" w:hAnsi="Times New Roman" w:cs="Times New Roman"/>
          <w:sz w:val="28"/>
        </w:rPr>
        <w:t xml:space="preserve"> </w:t>
      </w:r>
      <w:r w:rsidR="00CE61C1">
        <w:rPr>
          <w:rFonts w:ascii="Times New Roman" w:eastAsia="Times New Roman" w:hAnsi="Times New Roman" w:cs="Times New Roman"/>
          <w:sz w:val="28"/>
        </w:rPr>
        <w:t xml:space="preserve">  на  которые  следует  уде</w:t>
      </w:r>
      <w:r>
        <w:rPr>
          <w:rFonts w:ascii="Times New Roman" w:eastAsia="Times New Roman" w:hAnsi="Times New Roman" w:cs="Times New Roman"/>
          <w:sz w:val="28"/>
        </w:rPr>
        <w:t xml:space="preserve">лить  дополнительное  внимание </w:t>
      </w:r>
      <w:r w:rsidR="00CE61C1">
        <w:rPr>
          <w:rFonts w:ascii="Times New Roman" w:eastAsia="Times New Roman" w:hAnsi="Times New Roman" w:cs="Times New Roman"/>
          <w:sz w:val="28"/>
        </w:rPr>
        <w:t xml:space="preserve">при подготовке к экзамену: </w:t>
      </w:r>
    </w:p>
    <w:p w:rsidR="00D24653" w:rsidRPr="004B5596" w:rsidRDefault="00CE61C1" w:rsidP="004B5596">
      <w:pPr>
        <w:pStyle w:val="a5"/>
        <w:numPr>
          <w:ilvl w:val="0"/>
          <w:numId w:val="1"/>
        </w:numPr>
        <w:spacing w:after="0" w:line="240" w:lineRule="auto"/>
        <w:jc w:val="both"/>
        <w:rPr>
          <w:rFonts w:ascii="Times New Roman" w:eastAsia="Times New Roman" w:hAnsi="Times New Roman" w:cs="Times New Roman"/>
          <w:sz w:val="28"/>
        </w:rPr>
      </w:pPr>
      <w:r w:rsidRPr="004B5596">
        <w:rPr>
          <w:rFonts w:ascii="Times New Roman" w:eastAsia="Times New Roman" w:hAnsi="Times New Roman" w:cs="Times New Roman"/>
          <w:sz w:val="28"/>
        </w:rPr>
        <w:t xml:space="preserve">сила давления в жидкости, покоящейся в инерциальной системе отсчета; </w:t>
      </w:r>
    </w:p>
    <w:p w:rsidR="004B5596" w:rsidRDefault="00CE61C1" w:rsidP="004B5596">
      <w:pPr>
        <w:pStyle w:val="a5"/>
        <w:numPr>
          <w:ilvl w:val="0"/>
          <w:numId w:val="1"/>
        </w:numPr>
        <w:spacing w:after="0" w:line="240" w:lineRule="auto"/>
        <w:jc w:val="both"/>
        <w:rPr>
          <w:rFonts w:ascii="Times New Roman" w:eastAsia="Times New Roman" w:hAnsi="Times New Roman" w:cs="Times New Roman"/>
          <w:sz w:val="28"/>
        </w:rPr>
      </w:pPr>
      <w:r w:rsidRPr="004B5596">
        <w:rPr>
          <w:rFonts w:ascii="Times New Roman" w:eastAsia="Times New Roman" w:hAnsi="Times New Roman" w:cs="Times New Roman"/>
          <w:sz w:val="28"/>
        </w:rPr>
        <w:t xml:space="preserve">кинематическое и энергетическое описание механических колебаний; </w:t>
      </w:r>
    </w:p>
    <w:p w:rsidR="00D24653" w:rsidRPr="004B5596" w:rsidRDefault="00CE61C1" w:rsidP="004B5596">
      <w:pPr>
        <w:pStyle w:val="a5"/>
        <w:numPr>
          <w:ilvl w:val="0"/>
          <w:numId w:val="1"/>
        </w:numPr>
        <w:spacing w:after="0" w:line="240" w:lineRule="auto"/>
        <w:jc w:val="both"/>
        <w:rPr>
          <w:rFonts w:ascii="Times New Roman" w:eastAsia="Times New Roman" w:hAnsi="Times New Roman" w:cs="Times New Roman"/>
          <w:sz w:val="28"/>
        </w:rPr>
      </w:pPr>
      <w:r w:rsidRPr="004B5596">
        <w:rPr>
          <w:rFonts w:ascii="Times New Roman" w:eastAsia="Times New Roman" w:hAnsi="Times New Roman" w:cs="Times New Roman"/>
          <w:sz w:val="28"/>
        </w:rPr>
        <w:t xml:space="preserve">установление  соответствия  между  физическими  величинами  и  их изменением в газовых процессах; </w:t>
      </w:r>
    </w:p>
    <w:p w:rsidR="00C15924" w:rsidRDefault="00CE61C1" w:rsidP="00C15924">
      <w:pPr>
        <w:pStyle w:val="a5"/>
        <w:numPr>
          <w:ilvl w:val="0"/>
          <w:numId w:val="1"/>
        </w:numPr>
        <w:spacing w:after="0" w:line="240" w:lineRule="auto"/>
        <w:jc w:val="both"/>
        <w:rPr>
          <w:rFonts w:ascii="Times New Roman" w:eastAsia="Times New Roman" w:hAnsi="Times New Roman" w:cs="Times New Roman"/>
          <w:sz w:val="28"/>
        </w:rPr>
      </w:pPr>
      <w:r w:rsidRPr="004B5596">
        <w:rPr>
          <w:rFonts w:ascii="Times New Roman" w:eastAsia="Times New Roman" w:hAnsi="Times New Roman" w:cs="Times New Roman"/>
          <w:sz w:val="28"/>
        </w:rPr>
        <w:t xml:space="preserve">применение  правила  «буравчика»  и  принципа  суперпозиции  магнитных полей; </w:t>
      </w:r>
    </w:p>
    <w:p w:rsidR="00D24653" w:rsidRPr="00C15924" w:rsidRDefault="00CE61C1" w:rsidP="00C15924">
      <w:pPr>
        <w:pStyle w:val="a5"/>
        <w:numPr>
          <w:ilvl w:val="0"/>
          <w:numId w:val="1"/>
        </w:numPr>
        <w:spacing w:after="0" w:line="240" w:lineRule="auto"/>
        <w:jc w:val="both"/>
        <w:rPr>
          <w:rFonts w:ascii="Times New Roman" w:eastAsia="Times New Roman" w:hAnsi="Times New Roman" w:cs="Times New Roman"/>
          <w:sz w:val="28"/>
        </w:rPr>
      </w:pPr>
      <w:r w:rsidRPr="00C15924">
        <w:rPr>
          <w:rFonts w:ascii="Times New Roman" w:eastAsia="Times New Roman" w:hAnsi="Times New Roman" w:cs="Times New Roman"/>
          <w:sz w:val="28"/>
        </w:rPr>
        <w:t>применение закона электромагнитной индукции;</w:t>
      </w:r>
    </w:p>
    <w:p w:rsidR="00D24653" w:rsidRPr="004B5596" w:rsidRDefault="00CE61C1" w:rsidP="004B5596">
      <w:pPr>
        <w:pStyle w:val="a5"/>
        <w:numPr>
          <w:ilvl w:val="0"/>
          <w:numId w:val="1"/>
        </w:numPr>
        <w:spacing w:after="0" w:line="240" w:lineRule="auto"/>
        <w:jc w:val="both"/>
        <w:rPr>
          <w:rFonts w:ascii="Times New Roman" w:eastAsia="Times New Roman" w:hAnsi="Times New Roman" w:cs="Times New Roman"/>
          <w:sz w:val="28"/>
        </w:rPr>
      </w:pPr>
      <w:r w:rsidRPr="004B5596">
        <w:rPr>
          <w:rFonts w:ascii="Times New Roman" w:eastAsia="Times New Roman" w:hAnsi="Times New Roman" w:cs="Times New Roman"/>
          <w:sz w:val="28"/>
        </w:rPr>
        <w:t xml:space="preserve">интерпретация  результатов  опытов,  представленных  в  виде  таблицы,  по электромагнитным колебаниям. </w:t>
      </w:r>
    </w:p>
    <w:p w:rsidR="004B5596" w:rsidRDefault="004B5596">
      <w:pPr>
        <w:spacing w:after="0" w:line="240" w:lineRule="auto"/>
        <w:jc w:val="both"/>
        <w:rPr>
          <w:rFonts w:ascii="Times New Roman" w:eastAsia="Times New Roman" w:hAnsi="Times New Roman" w:cs="Times New Roman"/>
          <w:sz w:val="28"/>
        </w:rPr>
      </w:pP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Предложения по результатам выполнения работы: </w:t>
      </w:r>
    </w:p>
    <w:p w:rsidR="00CC3FF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B559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ознакомить всех учащихся и их родителей с </w:t>
      </w:r>
      <w:r w:rsidR="00347E8D">
        <w:rPr>
          <w:rFonts w:ascii="Times New Roman" w:eastAsia="Times New Roman" w:hAnsi="Times New Roman" w:cs="Times New Roman"/>
          <w:sz w:val="28"/>
        </w:rPr>
        <w:t>результатами проведенной контрольной работы</w:t>
      </w:r>
      <w:r>
        <w:rPr>
          <w:rFonts w:ascii="Times New Roman" w:eastAsia="Times New Roman" w:hAnsi="Times New Roman" w:cs="Times New Roman"/>
          <w:sz w:val="28"/>
        </w:rPr>
        <w:t>;</w:t>
      </w:r>
    </w:p>
    <w:p w:rsidR="00D24653" w:rsidRDefault="00CC3FF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подобрать индивидуальные маршруты подготовки к экзамену для каждого учащегося;</w:t>
      </w:r>
    </w:p>
    <w:p w:rsidR="00CC3FF3" w:rsidRDefault="004B55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E61C1">
        <w:rPr>
          <w:rFonts w:ascii="Times New Roman" w:eastAsia="Times New Roman" w:hAnsi="Times New Roman" w:cs="Times New Roman"/>
          <w:sz w:val="28"/>
        </w:rPr>
        <w:t>организовать регулярное использование учащимися он-</w:t>
      </w:r>
      <w:proofErr w:type="spellStart"/>
      <w:r w:rsidR="00CC3FF3">
        <w:rPr>
          <w:rFonts w:ascii="Times New Roman" w:eastAsia="Times New Roman" w:hAnsi="Times New Roman" w:cs="Times New Roman"/>
          <w:sz w:val="28"/>
        </w:rPr>
        <w:t>лайн</w:t>
      </w:r>
      <w:proofErr w:type="spellEnd"/>
      <w:r w:rsidR="00CC3FF3">
        <w:rPr>
          <w:rFonts w:ascii="Times New Roman" w:eastAsia="Times New Roman" w:hAnsi="Times New Roman" w:cs="Times New Roman"/>
          <w:sz w:val="28"/>
        </w:rPr>
        <w:t xml:space="preserve">  тестов;</w:t>
      </w:r>
    </w:p>
    <w:p w:rsidR="00D24653" w:rsidRDefault="004B55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E61C1">
        <w:rPr>
          <w:rFonts w:ascii="Times New Roman" w:eastAsia="Times New Roman" w:hAnsi="Times New Roman" w:cs="Times New Roman"/>
          <w:sz w:val="28"/>
        </w:rPr>
        <w:t xml:space="preserve">особое внимание следует уделить знакомству учащихся с новыми для </w:t>
      </w:r>
      <w:r>
        <w:rPr>
          <w:rFonts w:ascii="Times New Roman" w:eastAsia="Times New Roman" w:hAnsi="Times New Roman" w:cs="Times New Roman"/>
          <w:sz w:val="28"/>
        </w:rPr>
        <w:t xml:space="preserve">них  типами  задач - </w:t>
      </w:r>
      <w:r w:rsidR="00CE61C1">
        <w:rPr>
          <w:rFonts w:ascii="Times New Roman" w:eastAsia="Times New Roman" w:hAnsi="Times New Roman" w:cs="Times New Roman"/>
          <w:sz w:val="28"/>
        </w:rPr>
        <w:t xml:space="preserve">параллельное  и  последовательное  соединение конденсаторов,  которые  не  встречаются  в  учебниках  и  по  которым  не существует устойчивых навыков решения; </w:t>
      </w:r>
    </w:p>
    <w:p w:rsidR="004B5596" w:rsidRDefault="00CE61C1" w:rsidP="004B55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изучить  вопрос  о  внедрении  на  уроках  физики  учебных  пособий, содержа</w:t>
      </w:r>
      <w:r w:rsidR="004B5596">
        <w:rPr>
          <w:rFonts w:ascii="Times New Roman" w:eastAsia="Times New Roman" w:hAnsi="Times New Roman" w:cs="Times New Roman"/>
          <w:sz w:val="28"/>
        </w:rPr>
        <w:t xml:space="preserve">щих  тематические  задания  на </w:t>
      </w:r>
      <w:r>
        <w:rPr>
          <w:rFonts w:ascii="Times New Roman" w:eastAsia="Times New Roman" w:hAnsi="Times New Roman" w:cs="Times New Roman"/>
          <w:sz w:val="28"/>
        </w:rPr>
        <w:t xml:space="preserve">различные  виды  деятельности </w:t>
      </w:r>
      <w:r w:rsidR="00CC3FF3">
        <w:rPr>
          <w:rFonts w:ascii="Times New Roman" w:eastAsia="Times New Roman" w:hAnsi="Times New Roman" w:cs="Times New Roman"/>
          <w:sz w:val="28"/>
        </w:rPr>
        <w:t xml:space="preserve">- </w:t>
      </w:r>
      <w:r>
        <w:rPr>
          <w:rFonts w:ascii="Times New Roman" w:eastAsia="Times New Roman" w:hAnsi="Times New Roman" w:cs="Times New Roman"/>
          <w:sz w:val="28"/>
        </w:rPr>
        <w:t>множественный  выбор,  установление  соответствия  между  физическими величинами  и  их  изменением,  формулами,  графиками,  которых  нет  в стандартных  сборниках  задач</w:t>
      </w:r>
      <w:r w:rsidR="00CC3FF3">
        <w:rPr>
          <w:rFonts w:ascii="Times New Roman" w:eastAsia="Times New Roman" w:hAnsi="Times New Roman" w:cs="Times New Roman"/>
          <w:sz w:val="28"/>
        </w:rPr>
        <w:t>;</w:t>
      </w:r>
    </w:p>
    <w:p w:rsidR="00347E8D" w:rsidRDefault="00CC3FF3" w:rsidP="00CC3FF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 xml:space="preserve">- продолжить совершенствование </w:t>
      </w:r>
      <w:proofErr w:type="gramStart"/>
      <w:r>
        <w:rPr>
          <w:rFonts w:ascii="Times New Roman" w:eastAsia="Times New Roman" w:hAnsi="Times New Roman" w:cs="Times New Roman"/>
          <w:sz w:val="28"/>
        </w:rPr>
        <w:t>методических подходов</w:t>
      </w:r>
      <w:proofErr w:type="gramEnd"/>
      <w:r>
        <w:rPr>
          <w:rFonts w:ascii="Times New Roman" w:eastAsia="Times New Roman" w:hAnsi="Times New Roman" w:cs="Times New Roman"/>
          <w:sz w:val="28"/>
        </w:rPr>
        <w:t xml:space="preserve"> по подготовке учащихся к ЕГЭ  и организовать обмен опыта между учителями на занятиях </w:t>
      </w:r>
      <w:r w:rsidRPr="00CC3FF3">
        <w:rPr>
          <w:rFonts w:ascii="Times New Roman" w:eastAsia="Times New Roman" w:hAnsi="Times New Roman" w:cs="Times New Roman"/>
          <w:sz w:val="28"/>
        </w:rPr>
        <w:t xml:space="preserve">ПДС </w:t>
      </w:r>
      <w:r w:rsidRPr="00CC3FF3">
        <w:rPr>
          <w:rFonts w:ascii="Times New Roman" w:hAnsi="Times New Roman" w:cs="Times New Roman"/>
          <w:sz w:val="28"/>
          <w:szCs w:val="28"/>
        </w:rPr>
        <w:t>«Методические  аспекты деятельности учителя по подготовке выпускников к итоговой аттестации по физике»</w:t>
      </w:r>
      <w:r>
        <w:rPr>
          <w:rFonts w:ascii="Times New Roman" w:hAnsi="Times New Roman" w:cs="Times New Roman"/>
          <w:sz w:val="28"/>
          <w:szCs w:val="28"/>
        </w:rPr>
        <w:t>.</w:t>
      </w:r>
    </w:p>
    <w:p w:rsidR="00CC3FF3" w:rsidRDefault="00CC3FF3" w:rsidP="00CC3FF3">
      <w:pPr>
        <w:spacing w:after="0" w:line="240" w:lineRule="auto"/>
        <w:jc w:val="both"/>
        <w:rPr>
          <w:rFonts w:ascii="Times New Roman" w:hAnsi="Times New Roman" w:cs="Times New Roman"/>
          <w:sz w:val="28"/>
          <w:szCs w:val="28"/>
        </w:rPr>
      </w:pPr>
    </w:p>
    <w:p w:rsidR="00CC3FF3" w:rsidRPr="00CC3FF3" w:rsidRDefault="00CC3FF3" w:rsidP="00CC3FF3">
      <w:pPr>
        <w:spacing w:after="0" w:line="240" w:lineRule="auto"/>
        <w:jc w:val="both"/>
        <w:rPr>
          <w:rFonts w:ascii="Times New Roman" w:eastAsia="Times New Roman" w:hAnsi="Times New Roman" w:cs="Times New Roman"/>
          <w:sz w:val="28"/>
        </w:rPr>
      </w:pPr>
      <w:r>
        <w:rPr>
          <w:rFonts w:ascii="Times New Roman" w:hAnsi="Times New Roman" w:cs="Times New Roman"/>
          <w:sz w:val="28"/>
          <w:szCs w:val="28"/>
        </w:rPr>
        <w:t>Методист по физике СЦРО                                                                                                                                           Зверева Л.В.</w:t>
      </w:r>
    </w:p>
    <w:p w:rsidR="004B5596" w:rsidRDefault="00CE61C1" w:rsidP="004B55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C3FF3">
        <w:rPr>
          <w:rFonts w:ascii="Times New Roman" w:eastAsia="Times New Roman" w:hAnsi="Times New Roman" w:cs="Times New Roman"/>
          <w:sz w:val="28"/>
        </w:rPr>
        <w:t xml:space="preserve">                                </w:t>
      </w:r>
    </w:p>
    <w:p w:rsidR="00D24653" w:rsidRDefault="00CE61C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sectPr w:rsidR="00D24653" w:rsidSect="005855C4">
      <w:pgSz w:w="16838" w:h="11906" w:orient="landscape"/>
      <w:pgMar w:top="850"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F13AB"/>
    <w:multiLevelType w:val="hybridMultilevel"/>
    <w:tmpl w:val="67605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53"/>
    <w:rsid w:val="000358D4"/>
    <w:rsid w:val="00101601"/>
    <w:rsid w:val="003008CB"/>
    <w:rsid w:val="00347E8D"/>
    <w:rsid w:val="004B5596"/>
    <w:rsid w:val="005855C4"/>
    <w:rsid w:val="006A1F41"/>
    <w:rsid w:val="007F3D5A"/>
    <w:rsid w:val="00B369A2"/>
    <w:rsid w:val="00C15924"/>
    <w:rsid w:val="00C54EAD"/>
    <w:rsid w:val="00CA161B"/>
    <w:rsid w:val="00CA6BB2"/>
    <w:rsid w:val="00CC3FF3"/>
    <w:rsid w:val="00CE61C1"/>
    <w:rsid w:val="00D24653"/>
    <w:rsid w:val="00DE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8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08CB"/>
    <w:rPr>
      <w:rFonts w:ascii="Tahoma" w:hAnsi="Tahoma" w:cs="Tahoma"/>
      <w:sz w:val="16"/>
      <w:szCs w:val="16"/>
    </w:rPr>
  </w:style>
  <w:style w:type="paragraph" w:styleId="a5">
    <w:name w:val="List Paragraph"/>
    <w:basedOn w:val="a"/>
    <w:uiPriority w:val="34"/>
    <w:qFormat/>
    <w:rsid w:val="004B5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8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08CB"/>
    <w:rPr>
      <w:rFonts w:ascii="Tahoma" w:hAnsi="Tahoma" w:cs="Tahoma"/>
      <w:sz w:val="16"/>
      <w:szCs w:val="16"/>
    </w:rPr>
  </w:style>
  <w:style w:type="paragraph" w:styleId="a5">
    <w:name w:val="List Paragraph"/>
    <w:basedOn w:val="a"/>
    <w:uiPriority w:val="34"/>
    <w:qFormat/>
    <w:rsid w:val="004B5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4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oleObject" Target="embeddings/oleObject13.bin"/><Relationship Id="rId7" Type="http://schemas.openxmlformats.org/officeDocument/2006/relationships/oleObject" Target="embeddings/oleObject1.bin"/><Relationship Id="rId12" Type="http://schemas.openxmlformats.org/officeDocument/2006/relationships/chart" Target="charts/chart3.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2.xml"/><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chart" Target="charts/chart1.xml"/><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oleObject" Target="embeddings/oleObject11.bin"/><Relationship Id="rId35" Type="http://schemas.openxmlformats.org/officeDocument/2006/relationships/image" Target="media/image1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1;&#1042;\Desktop\&#1050;&#1086;&#1087;&#1080;&#1103;%20&#1040;&#1085;&#1072;&#1083;&#1080;&#1079;%20&#1050;&#1044;&#1056;(&#1089;&#1086;&#1095;&#1080;)%2011%20&#1082;&#1083;&#1072;&#1089;&#1089;%20(&#1060;&#1080;&#1079;&#1080;&#1082;&#1072;)%2014.12.18.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1;&#1042;\Desktop\&#1050;&#1086;&#1087;&#1080;&#1103;%20&#1040;&#1085;&#1072;&#1083;&#1080;&#1079;%20&#1050;&#1044;&#1056;(&#1089;&#1086;&#1095;&#1080;)%2011%20&#1082;&#1083;&#1072;&#1089;&#1089;%20(&#1060;&#1080;&#1079;&#1080;&#1082;&#1072;)%2014.12.1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1;&#1042;\Desktop\&#1050;&#1086;&#1087;&#1080;&#1103;%20&#1040;&#1085;&#1072;&#1083;&#1080;&#1079;%20&#1050;&#1044;&#1056;(&#1089;&#1086;&#1095;&#1080;)%2011%20&#1082;&#1083;&#1072;&#1089;&#1089;%20(&#1060;&#1080;&#1079;&#1080;&#1082;&#1072;)%2014.12.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Times New Roman" pitchFamily="18" charset="0"/>
                <a:ea typeface="Arial"/>
                <a:cs typeface="Times New Roman" pitchFamily="18" charset="0"/>
              </a:defRPr>
            </a:pPr>
            <a:r>
              <a:rPr lang="ru-RU" sz="1400" b="1" i="0" u="none" strike="noStrike" baseline="0">
                <a:solidFill>
                  <a:srgbClr val="000000"/>
                </a:solidFill>
                <a:latin typeface="Times New Roman" pitchFamily="18" charset="0"/>
                <a:cs typeface="Times New Roman" pitchFamily="18" charset="0"/>
              </a:rPr>
              <a:t>Доля обучающихся общеобразовательных организаций (30), </a:t>
            </a:r>
            <a:endParaRPr lang="ru-RU" sz="1400" b="0" i="0" u="none" strike="noStrike" baseline="0">
              <a:solidFill>
                <a:srgbClr val="000000"/>
              </a:solidFill>
              <a:latin typeface="Times New Roman" pitchFamily="18" charset="0"/>
              <a:cs typeface="Times New Roman" pitchFamily="18" charset="0"/>
            </a:endParaRPr>
          </a:p>
          <a:p>
            <a:pPr>
              <a:defRPr sz="1400" b="0" i="0" u="none" strike="noStrike" baseline="0">
                <a:solidFill>
                  <a:srgbClr val="000000"/>
                </a:solidFill>
                <a:latin typeface="Times New Roman" pitchFamily="18" charset="0"/>
                <a:ea typeface="Arial"/>
                <a:cs typeface="Times New Roman" pitchFamily="18" charset="0"/>
              </a:defRPr>
            </a:pPr>
            <a:r>
              <a:rPr lang="ru-RU" sz="1400" b="1" i="0" u="none" strike="noStrike" baseline="0">
                <a:solidFill>
                  <a:srgbClr val="000000"/>
                </a:solidFill>
                <a:latin typeface="Times New Roman" pitchFamily="18" charset="0"/>
                <a:cs typeface="Times New Roman" pitchFamily="18" charset="0"/>
              </a:rPr>
              <a:t>получивших "2"</a:t>
            </a:r>
          </a:p>
        </c:rich>
      </c:tx>
      <c:layout>
        <c:manualLayout>
          <c:xMode val="edge"/>
          <c:yMode val="edge"/>
          <c:x val="0.19890705969446143"/>
          <c:y val="1.3079546159092319E-3"/>
        </c:manualLayout>
      </c:layout>
      <c:overlay val="0"/>
    </c:title>
    <c:autoTitleDeleted val="0"/>
    <c:plotArea>
      <c:layout>
        <c:manualLayout>
          <c:layoutTarget val="inner"/>
          <c:xMode val="edge"/>
          <c:yMode val="edge"/>
          <c:x val="2.8378774470565853E-2"/>
          <c:y val="0.11718536796201813"/>
          <c:w val="0.96450516731531133"/>
          <c:h val="0.58964646464646453"/>
        </c:manualLayout>
      </c:layout>
      <c:lineChart>
        <c:grouping val="standard"/>
        <c:varyColors val="0"/>
        <c:ser>
          <c:idx val="0"/>
          <c:order val="0"/>
          <c:tx>
            <c:strRef>
              <c:f>Т!$B$19</c:f>
              <c:strCache>
                <c:ptCount val="1"/>
                <c:pt idx="0">
                  <c:v>Доля неудовлетворительных работ</c:v>
                </c:pt>
              </c:strCache>
            </c:strRef>
          </c:tx>
          <c:spPr>
            <a:ln>
              <a:noFill/>
            </a:ln>
          </c:spPr>
          <c:marker>
            <c:symbol val="diamond"/>
            <c:size val="10"/>
            <c:spPr>
              <a:solidFill>
                <a:schemeClr val="accent3">
                  <a:lumMod val="75000"/>
                </a:schemeClr>
              </a:solidFill>
              <a:ln w="15875">
                <a:solidFill>
                  <a:schemeClr val="accent1">
                    <a:lumMod val="50000"/>
                  </a:schemeClr>
                </a:solidFill>
              </a:ln>
              <a:scene3d>
                <a:camera prst="orthographicFront"/>
                <a:lightRig rig="threePt" dir="t"/>
              </a:scene3d>
              <a:sp3d>
                <a:bevelT prst="convex"/>
              </a:sp3d>
            </c:spPr>
          </c:marker>
          <c:dLbls>
            <c:spPr>
              <a:noFill/>
              <a:ln w="25400">
                <a:noFill/>
              </a:ln>
            </c:spPr>
            <c:txPr>
              <a:bodyPr rot="-5400000" vert="horz"/>
              <a:lstStyle/>
              <a:p>
                <a:pPr algn="ctr">
                  <a:defRPr sz="1100" b="1" i="0" u="none" strike="noStrike" baseline="0">
                    <a:solidFill>
                      <a:srgbClr val="000000"/>
                    </a:solidFill>
                    <a:latin typeface="Arial"/>
                    <a:ea typeface="Arial"/>
                    <a:cs typeface="Arial"/>
                  </a:defRPr>
                </a:pPr>
                <a:endParaRPr lang="ru-RU"/>
              </a:p>
            </c:txPr>
            <c:dLblPos val="t"/>
            <c:showLegendKey val="0"/>
            <c:showVal val="1"/>
            <c:showCatName val="0"/>
            <c:showSerName val="0"/>
            <c:showPercent val="0"/>
            <c:showBubbleSize val="0"/>
            <c:showLeaderLines val="0"/>
          </c:dLbls>
          <c:cat>
            <c:strRef>
              <c:f>Т!$B$21:$B$50</c:f>
              <c:strCache>
                <c:ptCount val="30"/>
                <c:pt idx="0">
                  <c:v>Гимназия №1</c:v>
                </c:pt>
                <c:pt idx="1">
                  <c:v>СОШ №2</c:v>
                </c:pt>
                <c:pt idx="2">
                  <c:v>СОШ №4</c:v>
                </c:pt>
                <c:pt idx="3">
                  <c:v>Гимназия №6</c:v>
                </c:pt>
                <c:pt idx="4">
                  <c:v>СОШ №7</c:v>
                </c:pt>
                <c:pt idx="5">
                  <c:v>Гимназия №8</c:v>
                </c:pt>
                <c:pt idx="6">
                  <c:v>СОШ №12</c:v>
                </c:pt>
                <c:pt idx="7">
                  <c:v>СОШ №13</c:v>
                </c:pt>
                <c:pt idx="8">
                  <c:v>СОШ №14</c:v>
                </c:pt>
                <c:pt idx="9">
                  <c:v>СОШ №24</c:v>
                </c:pt>
                <c:pt idx="10">
                  <c:v>Гимназия №44</c:v>
                </c:pt>
                <c:pt idx="11">
                  <c:v>Гимназия №5</c:v>
                </c:pt>
                <c:pt idx="12">
                  <c:v>Гимназия №9</c:v>
                </c:pt>
                <c:pt idx="13">
                  <c:v>Гимназия №16</c:v>
                </c:pt>
                <c:pt idx="14">
                  <c:v>Лицей №22</c:v>
                </c:pt>
                <c:pt idx="15">
                  <c:v>СОШ №57</c:v>
                </c:pt>
                <c:pt idx="16">
                  <c:v>СОШ №25</c:v>
                </c:pt>
                <c:pt idx="17">
                  <c:v>СОШ №26</c:v>
                </c:pt>
                <c:pt idx="18">
                  <c:v>СОШ №28</c:v>
                </c:pt>
                <c:pt idx="19">
                  <c:v>СОШ №49</c:v>
                </c:pt>
                <c:pt idx="20">
                  <c:v>СОШ №53</c:v>
                </c:pt>
                <c:pt idx="21">
                  <c:v>Лицей №59</c:v>
                </c:pt>
                <c:pt idx="22">
                  <c:v>СОШ №65</c:v>
                </c:pt>
                <c:pt idx="23">
                  <c:v>СОШ №66</c:v>
                </c:pt>
                <c:pt idx="24">
                  <c:v>СОШ №67</c:v>
                </c:pt>
                <c:pt idx="25">
                  <c:v>СОШ №75</c:v>
                </c:pt>
                <c:pt idx="26">
                  <c:v>Гимназия №76</c:v>
                </c:pt>
                <c:pt idx="27">
                  <c:v>СОШ №82</c:v>
                </c:pt>
                <c:pt idx="28">
                  <c:v>СОШ №89</c:v>
                </c:pt>
                <c:pt idx="29">
                  <c:v>Лицей №95</c:v>
                </c:pt>
              </c:strCache>
            </c:strRef>
          </c:cat>
          <c:val>
            <c:numRef>
              <c:f>Т!$C$21:$C$50</c:f>
              <c:numCache>
                <c:formatCode>0.00</c:formatCode>
                <c:ptCount val="30"/>
                <c:pt idx="0">
                  <c:v>40</c:v>
                </c:pt>
                <c:pt idx="1">
                  <c:v>50</c:v>
                </c:pt>
                <c:pt idx="2">
                  <c:v>25</c:v>
                </c:pt>
                <c:pt idx="3">
                  <c:v>33.333333333333329</c:v>
                </c:pt>
                <c:pt idx="4">
                  <c:v>75</c:v>
                </c:pt>
                <c:pt idx="5">
                  <c:v>56.25</c:v>
                </c:pt>
                <c:pt idx="6">
                  <c:v>40</c:v>
                </c:pt>
                <c:pt idx="7">
                  <c:v>80</c:v>
                </c:pt>
                <c:pt idx="8">
                  <c:v>33.333333333333329</c:v>
                </c:pt>
                <c:pt idx="9">
                  <c:v>14.285714285714285</c:v>
                </c:pt>
                <c:pt idx="10">
                  <c:v>100</c:v>
                </c:pt>
                <c:pt idx="11">
                  <c:v>28.571428571428569</c:v>
                </c:pt>
                <c:pt idx="12">
                  <c:v>12.5</c:v>
                </c:pt>
                <c:pt idx="13">
                  <c:v>25</c:v>
                </c:pt>
                <c:pt idx="14">
                  <c:v>15.384615384615385</c:v>
                </c:pt>
                <c:pt idx="15">
                  <c:v>100</c:v>
                </c:pt>
                <c:pt idx="16">
                  <c:v>20</c:v>
                </c:pt>
                <c:pt idx="17">
                  <c:v>36.363636363636367</c:v>
                </c:pt>
                <c:pt idx="18">
                  <c:v>33.333333333333329</c:v>
                </c:pt>
                <c:pt idx="19">
                  <c:v>33.333333333333329</c:v>
                </c:pt>
                <c:pt idx="20">
                  <c:v>77.777777777777786</c:v>
                </c:pt>
                <c:pt idx="21">
                  <c:v>8.3333333333333321</c:v>
                </c:pt>
                <c:pt idx="22">
                  <c:v>37.5</c:v>
                </c:pt>
                <c:pt idx="23">
                  <c:v>50</c:v>
                </c:pt>
                <c:pt idx="24">
                  <c:v>100</c:v>
                </c:pt>
                <c:pt idx="25">
                  <c:v>100</c:v>
                </c:pt>
                <c:pt idx="26">
                  <c:v>50</c:v>
                </c:pt>
                <c:pt idx="27">
                  <c:v>42.857142857142854</c:v>
                </c:pt>
                <c:pt idx="28">
                  <c:v>66.666666666666657</c:v>
                </c:pt>
                <c:pt idx="29">
                  <c:v>12.903225806451612</c:v>
                </c:pt>
              </c:numCache>
            </c:numRef>
          </c:val>
          <c:smooth val="1"/>
        </c:ser>
        <c:dLbls>
          <c:showLegendKey val="0"/>
          <c:showVal val="0"/>
          <c:showCatName val="0"/>
          <c:showSerName val="0"/>
          <c:showPercent val="0"/>
          <c:showBubbleSize val="0"/>
        </c:dLbls>
        <c:marker val="1"/>
        <c:smooth val="0"/>
        <c:axId val="156386048"/>
        <c:axId val="156387584"/>
      </c:lineChart>
      <c:catAx>
        <c:axId val="156386048"/>
        <c:scaling>
          <c:orientation val="minMax"/>
        </c:scaling>
        <c:delete val="0"/>
        <c:axPos val="b"/>
        <c:majorGridlines/>
        <c:numFmt formatCode="General" sourceLinked="1"/>
        <c:majorTickMark val="out"/>
        <c:minorTickMark val="none"/>
        <c:tickLblPos val="nextTo"/>
        <c:txPr>
          <a:bodyPr rot="-5400000" vert="horz"/>
          <a:lstStyle/>
          <a:p>
            <a:pPr>
              <a:defRPr sz="1000" b="0" i="0" u="none" strike="noStrike" baseline="0">
                <a:solidFill>
                  <a:srgbClr val="000000"/>
                </a:solidFill>
                <a:latin typeface="Arial"/>
                <a:ea typeface="Arial"/>
                <a:cs typeface="Arial"/>
              </a:defRPr>
            </a:pPr>
            <a:endParaRPr lang="ru-RU"/>
          </a:p>
        </c:txPr>
        <c:crossAx val="156387584"/>
        <c:crosses val="autoZero"/>
        <c:auto val="1"/>
        <c:lblAlgn val="ctr"/>
        <c:lblOffset val="100"/>
        <c:tickLblSkip val="1"/>
        <c:noMultiLvlLbl val="0"/>
      </c:catAx>
      <c:valAx>
        <c:axId val="156387584"/>
        <c:scaling>
          <c:orientation val="minMax"/>
          <c:max val="140"/>
          <c:min val="0"/>
        </c:scaling>
        <c:delete val="1"/>
        <c:axPos val="l"/>
        <c:majorGridlines/>
        <c:title>
          <c:tx>
            <c:rich>
              <a:bodyPr/>
              <a:lstStyle/>
              <a:p>
                <a:pPr>
                  <a:defRPr sz="1000" b="0" i="0" u="none" strike="noStrike" baseline="0">
                    <a:solidFill>
                      <a:srgbClr val="000000"/>
                    </a:solidFill>
                    <a:latin typeface="Arial"/>
                    <a:ea typeface="Arial"/>
                    <a:cs typeface="Arial"/>
                  </a:defRPr>
                </a:pPr>
                <a:r>
                  <a:rPr lang="ru-RU" sz="1400" b="1">
                    <a:latin typeface="Times New Roman" pitchFamily="18" charset="0"/>
                    <a:cs typeface="Times New Roman" pitchFamily="18" charset="0"/>
                  </a:rPr>
                  <a:t>%</a:t>
                </a:r>
              </a:p>
            </c:rich>
          </c:tx>
          <c:layout>
            <c:manualLayout>
              <c:xMode val="edge"/>
              <c:yMode val="edge"/>
              <c:x val="6.4174818255078052E-4"/>
              <c:y val="0.40483384185860588"/>
            </c:manualLayout>
          </c:layout>
          <c:overlay val="0"/>
        </c:title>
        <c:numFmt formatCode="0.00" sourceLinked="1"/>
        <c:majorTickMark val="out"/>
        <c:minorTickMark val="none"/>
        <c:tickLblPos val="none"/>
        <c:crossAx val="156386048"/>
        <c:crosses val="autoZero"/>
        <c:crossBetween val="between"/>
        <c:majorUnit val="5"/>
      </c:valAx>
    </c:plotArea>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ru-RU" sz="1200" b="1" i="0" u="none" strike="noStrike" baseline="0">
                <a:solidFill>
                  <a:srgbClr val="000000"/>
                </a:solidFill>
                <a:latin typeface="Arial"/>
                <a:cs typeface="Arial"/>
              </a:rPr>
              <a:t>Средний балл обучающихся общеобразовательных организаций </a:t>
            </a:r>
          </a:p>
          <a:p>
            <a:pPr>
              <a:defRPr sz="1000" b="0" i="0" u="none" strike="noStrike" baseline="0">
                <a:solidFill>
                  <a:srgbClr val="000000"/>
                </a:solidFill>
                <a:latin typeface="Arial"/>
                <a:ea typeface="Arial"/>
                <a:cs typeface="Arial"/>
              </a:defRPr>
            </a:pPr>
            <a:r>
              <a:rPr lang="ru-RU" sz="1200" b="1" i="0" u="none" strike="noStrike" baseline="0">
                <a:solidFill>
                  <a:srgbClr val="000000"/>
                </a:solidFill>
                <a:latin typeface="Arial"/>
                <a:cs typeface="Arial"/>
              </a:rPr>
              <a:t>по КДР в 11(12) классах </a:t>
            </a:r>
          </a:p>
        </c:rich>
      </c:tx>
      <c:layout>
        <c:manualLayout>
          <c:xMode val="edge"/>
          <c:yMode val="edge"/>
          <c:x val="0.20957264957264959"/>
          <c:y val="3.7173621013908691E-2"/>
        </c:manualLayout>
      </c:layout>
      <c:overlay val="0"/>
      <c:spPr>
        <a:noFill/>
      </c:spPr>
    </c:title>
    <c:autoTitleDeleted val="0"/>
    <c:plotArea>
      <c:layout>
        <c:manualLayout>
          <c:layoutTarget val="inner"/>
          <c:xMode val="edge"/>
          <c:yMode val="edge"/>
          <c:x val="7.7239112571898097E-2"/>
          <c:y val="0.18939393939393948"/>
          <c:w val="0.91207888249794566"/>
          <c:h val="0.60227272727272729"/>
        </c:manualLayout>
      </c:layout>
      <c:lineChart>
        <c:grouping val="standard"/>
        <c:varyColors val="0"/>
        <c:ser>
          <c:idx val="0"/>
          <c:order val="0"/>
          <c:tx>
            <c:strRef>
              <c:f>Рейтинг!$F$2</c:f>
              <c:strCache>
                <c:ptCount val="1"/>
                <c:pt idx="0">
                  <c:v>Средний балл (максимальный балл за работу - 13б.)</c:v>
                </c:pt>
              </c:strCache>
            </c:strRef>
          </c:tx>
          <c:spPr>
            <a:ln>
              <a:noFill/>
            </a:ln>
          </c:spPr>
          <c:marker>
            <c:symbol val="diamond"/>
            <c:size val="8"/>
            <c:spPr>
              <a:solidFill>
                <a:schemeClr val="accent3">
                  <a:lumMod val="75000"/>
                </a:schemeClr>
              </a:solidFill>
              <a:ln w="15875">
                <a:solidFill>
                  <a:schemeClr val="accent3">
                    <a:lumMod val="50000"/>
                  </a:schemeClr>
                </a:solidFill>
              </a:ln>
              <a:scene3d>
                <a:camera prst="orthographicFront"/>
                <a:lightRig rig="threePt" dir="t"/>
              </a:scene3d>
              <a:sp3d>
                <a:bevelT prst="convex"/>
              </a:sp3d>
            </c:spPr>
          </c:marker>
          <c:dLbls>
            <c:spPr>
              <a:noFill/>
              <a:ln w="25400">
                <a:noFill/>
              </a:ln>
            </c:spPr>
            <c:txPr>
              <a:bodyPr rot="-5400000" vert="horz"/>
              <a:lstStyle/>
              <a:p>
                <a:pPr algn="ctr">
                  <a:defRPr sz="1100" b="1" i="0" u="none" strike="noStrike" baseline="0">
                    <a:solidFill>
                      <a:srgbClr val="000000"/>
                    </a:solidFill>
                    <a:latin typeface="Arial"/>
                    <a:ea typeface="Arial"/>
                    <a:cs typeface="Arial"/>
                  </a:defRPr>
                </a:pPr>
                <a:endParaRPr lang="ru-RU"/>
              </a:p>
            </c:txPr>
            <c:dLblPos val="t"/>
            <c:showLegendKey val="0"/>
            <c:showVal val="1"/>
            <c:showCatName val="0"/>
            <c:showSerName val="0"/>
            <c:showPercent val="0"/>
            <c:showBubbleSize val="0"/>
            <c:showLeaderLines val="0"/>
          </c:dLbls>
          <c:cat>
            <c:strRef>
              <c:f>Рейтинг!$B$3:$B$45</c:f>
              <c:strCache>
                <c:ptCount val="43"/>
                <c:pt idx="0">
                  <c:v>СОШ №77</c:v>
                </c:pt>
                <c:pt idx="1">
                  <c:v>СОШ №27</c:v>
                </c:pt>
                <c:pt idx="2">
                  <c:v>Гимназия №15</c:v>
                </c:pt>
                <c:pt idx="3">
                  <c:v>СОШ №100</c:v>
                </c:pt>
                <c:pt idx="4">
                  <c:v>Лицей №95</c:v>
                </c:pt>
                <c:pt idx="5">
                  <c:v>СОШ №18</c:v>
                </c:pt>
                <c:pt idx="6">
                  <c:v>СОШ №38</c:v>
                </c:pt>
                <c:pt idx="7">
                  <c:v>Лицей №22</c:v>
                </c:pt>
                <c:pt idx="8">
                  <c:v>Лицей №3</c:v>
                </c:pt>
                <c:pt idx="9">
                  <c:v>СОШ №10</c:v>
                </c:pt>
                <c:pt idx="10">
                  <c:v>СОШ №78</c:v>
                </c:pt>
                <c:pt idx="11">
                  <c:v>Лицей №59</c:v>
                </c:pt>
                <c:pt idx="12">
                  <c:v>Гимназия №16</c:v>
                </c:pt>
                <c:pt idx="13">
                  <c:v>СОШ №25</c:v>
                </c:pt>
                <c:pt idx="14">
                  <c:v>СОШ №26</c:v>
                </c:pt>
                <c:pt idx="15">
                  <c:v>Лицей №23</c:v>
                </c:pt>
                <c:pt idx="16">
                  <c:v>Гимназия №1</c:v>
                </c:pt>
                <c:pt idx="17">
                  <c:v>СОШ №24</c:v>
                </c:pt>
                <c:pt idx="18">
                  <c:v>СОШ №4</c:v>
                </c:pt>
                <c:pt idx="19">
                  <c:v>СОШ №2</c:v>
                </c:pt>
                <c:pt idx="20">
                  <c:v>Гимназия №9</c:v>
                </c:pt>
                <c:pt idx="21">
                  <c:v>СОШ №80</c:v>
                </c:pt>
                <c:pt idx="22">
                  <c:v>СОШ №14</c:v>
                </c:pt>
                <c:pt idx="23">
                  <c:v>Гимназия №6</c:v>
                </c:pt>
                <c:pt idx="24">
                  <c:v>Гимназия №5</c:v>
                </c:pt>
                <c:pt idx="25">
                  <c:v>СОШ №29</c:v>
                </c:pt>
                <c:pt idx="26">
                  <c:v>СОШ №85</c:v>
                </c:pt>
                <c:pt idx="27">
                  <c:v>СОШ №65</c:v>
                </c:pt>
                <c:pt idx="28">
                  <c:v>Гимназия №76</c:v>
                </c:pt>
                <c:pt idx="29">
                  <c:v>Гимназия №8</c:v>
                </c:pt>
                <c:pt idx="30">
                  <c:v>СОШ №12</c:v>
                </c:pt>
                <c:pt idx="31">
                  <c:v>СОШ №28</c:v>
                </c:pt>
                <c:pt idx="32">
                  <c:v>СОШ №49</c:v>
                </c:pt>
                <c:pt idx="33">
                  <c:v>СОШ №89</c:v>
                </c:pt>
                <c:pt idx="34">
                  <c:v>СОШ №57</c:v>
                </c:pt>
                <c:pt idx="35">
                  <c:v>СОШ №67</c:v>
                </c:pt>
                <c:pt idx="36">
                  <c:v>СОШ №82</c:v>
                </c:pt>
                <c:pt idx="37">
                  <c:v>СОШ №7</c:v>
                </c:pt>
                <c:pt idx="38">
                  <c:v>СОШ №66</c:v>
                </c:pt>
                <c:pt idx="39">
                  <c:v>СОШ №13</c:v>
                </c:pt>
                <c:pt idx="40">
                  <c:v>СОШ №53</c:v>
                </c:pt>
                <c:pt idx="41">
                  <c:v>СОШ №75</c:v>
                </c:pt>
                <c:pt idx="42">
                  <c:v>Гимназия №44</c:v>
                </c:pt>
              </c:strCache>
            </c:strRef>
          </c:cat>
          <c:val>
            <c:numRef>
              <c:f>Рейтинг!$F$3:$F$45</c:f>
              <c:numCache>
                <c:formatCode>0.000</c:formatCode>
                <c:ptCount val="43"/>
                <c:pt idx="0">
                  <c:v>8.1999999999999993</c:v>
                </c:pt>
                <c:pt idx="1">
                  <c:v>8.1666666666666661</c:v>
                </c:pt>
                <c:pt idx="2">
                  <c:v>8</c:v>
                </c:pt>
                <c:pt idx="3">
                  <c:v>7.8</c:v>
                </c:pt>
                <c:pt idx="4">
                  <c:v>7.709677419354839</c:v>
                </c:pt>
                <c:pt idx="5">
                  <c:v>7.384615384615385</c:v>
                </c:pt>
                <c:pt idx="6">
                  <c:v>7.333333333333333</c:v>
                </c:pt>
                <c:pt idx="7">
                  <c:v>7.0769230769230766</c:v>
                </c:pt>
                <c:pt idx="8">
                  <c:v>7</c:v>
                </c:pt>
                <c:pt idx="9">
                  <c:v>7</c:v>
                </c:pt>
                <c:pt idx="10">
                  <c:v>7</c:v>
                </c:pt>
                <c:pt idx="11">
                  <c:v>6.75</c:v>
                </c:pt>
                <c:pt idx="12">
                  <c:v>6.75</c:v>
                </c:pt>
                <c:pt idx="13">
                  <c:v>6.75</c:v>
                </c:pt>
                <c:pt idx="14">
                  <c:v>6.5454545454545459</c:v>
                </c:pt>
                <c:pt idx="15">
                  <c:v>6.4</c:v>
                </c:pt>
                <c:pt idx="16">
                  <c:v>6</c:v>
                </c:pt>
                <c:pt idx="17">
                  <c:v>6</c:v>
                </c:pt>
                <c:pt idx="18">
                  <c:v>6</c:v>
                </c:pt>
                <c:pt idx="19">
                  <c:v>6</c:v>
                </c:pt>
                <c:pt idx="20">
                  <c:v>5.75</c:v>
                </c:pt>
                <c:pt idx="21">
                  <c:v>5.4</c:v>
                </c:pt>
                <c:pt idx="22">
                  <c:v>5.333333333333333</c:v>
                </c:pt>
                <c:pt idx="23">
                  <c:v>5.25</c:v>
                </c:pt>
                <c:pt idx="24">
                  <c:v>5.1428571428571432</c:v>
                </c:pt>
                <c:pt idx="25">
                  <c:v>5</c:v>
                </c:pt>
                <c:pt idx="26">
                  <c:v>5</c:v>
                </c:pt>
                <c:pt idx="27">
                  <c:v>5</c:v>
                </c:pt>
                <c:pt idx="28">
                  <c:v>4.833333333333333</c:v>
                </c:pt>
                <c:pt idx="29">
                  <c:v>4.8125</c:v>
                </c:pt>
                <c:pt idx="30">
                  <c:v>4.8</c:v>
                </c:pt>
                <c:pt idx="31">
                  <c:v>4.666666666666667</c:v>
                </c:pt>
                <c:pt idx="32">
                  <c:v>4.666666666666667</c:v>
                </c:pt>
                <c:pt idx="33">
                  <c:v>4</c:v>
                </c:pt>
                <c:pt idx="34">
                  <c:v>4</c:v>
                </c:pt>
                <c:pt idx="35">
                  <c:v>4</c:v>
                </c:pt>
                <c:pt idx="36">
                  <c:v>3.7142857142857144</c:v>
                </c:pt>
                <c:pt idx="37">
                  <c:v>3.625</c:v>
                </c:pt>
                <c:pt idx="38">
                  <c:v>3.5</c:v>
                </c:pt>
                <c:pt idx="39">
                  <c:v>3.4</c:v>
                </c:pt>
                <c:pt idx="40">
                  <c:v>2.6666666666666665</c:v>
                </c:pt>
                <c:pt idx="41">
                  <c:v>2.4</c:v>
                </c:pt>
                <c:pt idx="42">
                  <c:v>2</c:v>
                </c:pt>
              </c:numCache>
            </c:numRef>
          </c:val>
          <c:smooth val="1"/>
        </c:ser>
        <c:ser>
          <c:idx val="1"/>
          <c:order val="1"/>
          <c:spPr>
            <a:ln w="28575">
              <a:solidFill>
                <a:srgbClr val="C00000"/>
              </a:solidFill>
            </a:ln>
          </c:spPr>
          <c:marker>
            <c:symbol val="none"/>
          </c:marker>
          <c:cat>
            <c:strRef>
              <c:f>Рейтинг!$B$3:$B$45</c:f>
              <c:strCache>
                <c:ptCount val="43"/>
                <c:pt idx="0">
                  <c:v>СОШ №77</c:v>
                </c:pt>
                <c:pt idx="1">
                  <c:v>СОШ №27</c:v>
                </c:pt>
                <c:pt idx="2">
                  <c:v>Гимназия №15</c:v>
                </c:pt>
                <c:pt idx="3">
                  <c:v>СОШ №100</c:v>
                </c:pt>
                <c:pt idx="4">
                  <c:v>Лицей №95</c:v>
                </c:pt>
                <c:pt idx="5">
                  <c:v>СОШ №18</c:v>
                </c:pt>
                <c:pt idx="6">
                  <c:v>СОШ №38</c:v>
                </c:pt>
                <c:pt idx="7">
                  <c:v>Лицей №22</c:v>
                </c:pt>
                <c:pt idx="8">
                  <c:v>Лицей №3</c:v>
                </c:pt>
                <c:pt idx="9">
                  <c:v>СОШ №10</c:v>
                </c:pt>
                <c:pt idx="10">
                  <c:v>СОШ №78</c:v>
                </c:pt>
                <c:pt idx="11">
                  <c:v>Лицей №59</c:v>
                </c:pt>
                <c:pt idx="12">
                  <c:v>Гимназия №16</c:v>
                </c:pt>
                <c:pt idx="13">
                  <c:v>СОШ №25</c:v>
                </c:pt>
                <c:pt idx="14">
                  <c:v>СОШ №26</c:v>
                </c:pt>
                <c:pt idx="15">
                  <c:v>Лицей №23</c:v>
                </c:pt>
                <c:pt idx="16">
                  <c:v>Гимназия №1</c:v>
                </c:pt>
                <c:pt idx="17">
                  <c:v>СОШ №24</c:v>
                </c:pt>
                <c:pt idx="18">
                  <c:v>СОШ №4</c:v>
                </c:pt>
                <c:pt idx="19">
                  <c:v>СОШ №2</c:v>
                </c:pt>
                <c:pt idx="20">
                  <c:v>Гимназия №9</c:v>
                </c:pt>
                <c:pt idx="21">
                  <c:v>СОШ №80</c:v>
                </c:pt>
                <c:pt idx="22">
                  <c:v>СОШ №14</c:v>
                </c:pt>
                <c:pt idx="23">
                  <c:v>Гимназия №6</c:v>
                </c:pt>
                <c:pt idx="24">
                  <c:v>Гимназия №5</c:v>
                </c:pt>
                <c:pt idx="25">
                  <c:v>СОШ №29</c:v>
                </c:pt>
                <c:pt idx="26">
                  <c:v>СОШ №85</c:v>
                </c:pt>
                <c:pt idx="27">
                  <c:v>СОШ №65</c:v>
                </c:pt>
                <c:pt idx="28">
                  <c:v>Гимназия №76</c:v>
                </c:pt>
                <c:pt idx="29">
                  <c:v>Гимназия №8</c:v>
                </c:pt>
                <c:pt idx="30">
                  <c:v>СОШ №12</c:v>
                </c:pt>
                <c:pt idx="31">
                  <c:v>СОШ №28</c:v>
                </c:pt>
                <c:pt idx="32">
                  <c:v>СОШ №49</c:v>
                </c:pt>
                <c:pt idx="33">
                  <c:v>СОШ №89</c:v>
                </c:pt>
                <c:pt idx="34">
                  <c:v>СОШ №57</c:v>
                </c:pt>
                <c:pt idx="35">
                  <c:v>СОШ №67</c:v>
                </c:pt>
                <c:pt idx="36">
                  <c:v>СОШ №82</c:v>
                </c:pt>
                <c:pt idx="37">
                  <c:v>СОШ №7</c:v>
                </c:pt>
                <c:pt idx="38">
                  <c:v>СОШ №66</c:v>
                </c:pt>
                <c:pt idx="39">
                  <c:v>СОШ №13</c:v>
                </c:pt>
                <c:pt idx="40">
                  <c:v>СОШ №53</c:v>
                </c:pt>
                <c:pt idx="41">
                  <c:v>СОШ №75</c:v>
                </c:pt>
                <c:pt idx="42">
                  <c:v>Гимназия №44</c:v>
                </c:pt>
              </c:strCache>
            </c:strRef>
          </c:cat>
          <c:val>
            <c:numRef>
              <c:f>Т!$D$65:$D$107</c:f>
              <c:numCache>
                <c:formatCode>0.00</c:formatCode>
                <c:ptCount val="43"/>
                <c:pt idx="0">
                  <c:v>5.9397163120567376</c:v>
                </c:pt>
                <c:pt idx="1">
                  <c:v>5.9397163120567376</c:v>
                </c:pt>
                <c:pt idx="2">
                  <c:v>5.9397163120567376</c:v>
                </c:pt>
                <c:pt idx="3">
                  <c:v>5.9397163120567376</c:v>
                </c:pt>
                <c:pt idx="4">
                  <c:v>5.9397163120567376</c:v>
                </c:pt>
                <c:pt idx="5">
                  <c:v>5.9397163120567376</c:v>
                </c:pt>
                <c:pt idx="6">
                  <c:v>5.9397163120567376</c:v>
                </c:pt>
                <c:pt idx="7">
                  <c:v>5.9397163120567376</c:v>
                </c:pt>
                <c:pt idx="8">
                  <c:v>5.9397163120567376</c:v>
                </c:pt>
                <c:pt idx="9">
                  <c:v>5.9397163120567376</c:v>
                </c:pt>
                <c:pt idx="10">
                  <c:v>5.9397163120567376</c:v>
                </c:pt>
                <c:pt idx="11">
                  <c:v>5.9397163120567376</c:v>
                </c:pt>
                <c:pt idx="12">
                  <c:v>5.9397163120567376</c:v>
                </c:pt>
                <c:pt idx="13">
                  <c:v>5.9397163120567376</c:v>
                </c:pt>
                <c:pt idx="14">
                  <c:v>5.9397163120567376</c:v>
                </c:pt>
                <c:pt idx="15">
                  <c:v>5.9397163120567376</c:v>
                </c:pt>
                <c:pt idx="16">
                  <c:v>5.9397163120567376</c:v>
                </c:pt>
                <c:pt idx="17">
                  <c:v>5.9397163120567376</c:v>
                </c:pt>
                <c:pt idx="18">
                  <c:v>5.9397163120567376</c:v>
                </c:pt>
                <c:pt idx="19">
                  <c:v>5.9397163120567376</c:v>
                </c:pt>
                <c:pt idx="20">
                  <c:v>5.9397163120567376</c:v>
                </c:pt>
                <c:pt idx="21">
                  <c:v>5.9397163120567376</c:v>
                </c:pt>
                <c:pt idx="22">
                  <c:v>5.9397163120567376</c:v>
                </c:pt>
                <c:pt idx="23">
                  <c:v>5.9397163120567376</c:v>
                </c:pt>
                <c:pt idx="24">
                  <c:v>5.9397163120567376</c:v>
                </c:pt>
                <c:pt idx="25">
                  <c:v>5.9397163120567376</c:v>
                </c:pt>
                <c:pt idx="26">
                  <c:v>5.9397163120567376</c:v>
                </c:pt>
                <c:pt idx="27">
                  <c:v>5.9397163120567376</c:v>
                </c:pt>
                <c:pt idx="28">
                  <c:v>5.9397163120567376</c:v>
                </c:pt>
                <c:pt idx="29">
                  <c:v>5.9397163120567376</c:v>
                </c:pt>
                <c:pt idx="30">
                  <c:v>5.9397163120567376</c:v>
                </c:pt>
                <c:pt idx="31">
                  <c:v>5.9397163120567376</c:v>
                </c:pt>
                <c:pt idx="32">
                  <c:v>5.9397163120567376</c:v>
                </c:pt>
                <c:pt idx="33">
                  <c:v>5.9397163120567376</c:v>
                </c:pt>
                <c:pt idx="34">
                  <c:v>5.9397163120567376</c:v>
                </c:pt>
                <c:pt idx="35">
                  <c:v>5.9397163120567376</c:v>
                </c:pt>
                <c:pt idx="36">
                  <c:v>5.9397163120567376</c:v>
                </c:pt>
                <c:pt idx="37">
                  <c:v>5.9397163120567376</c:v>
                </c:pt>
                <c:pt idx="38">
                  <c:v>5.9397163120567376</c:v>
                </c:pt>
                <c:pt idx="39">
                  <c:v>5.9397163120567376</c:v>
                </c:pt>
                <c:pt idx="40">
                  <c:v>5.9397163120567376</c:v>
                </c:pt>
                <c:pt idx="41">
                  <c:v>5.9397163120567376</c:v>
                </c:pt>
                <c:pt idx="42">
                  <c:v>5.9397163120567376</c:v>
                </c:pt>
              </c:numCache>
            </c:numRef>
          </c:val>
          <c:smooth val="0"/>
        </c:ser>
        <c:dLbls>
          <c:showLegendKey val="0"/>
          <c:showVal val="0"/>
          <c:showCatName val="0"/>
          <c:showSerName val="0"/>
          <c:showPercent val="0"/>
          <c:showBubbleSize val="0"/>
        </c:dLbls>
        <c:marker val="1"/>
        <c:smooth val="0"/>
        <c:axId val="155496448"/>
        <c:axId val="155497984"/>
      </c:lineChart>
      <c:catAx>
        <c:axId val="155496448"/>
        <c:scaling>
          <c:orientation val="minMax"/>
        </c:scaling>
        <c:delete val="0"/>
        <c:axPos val="b"/>
        <c:majorGridlines>
          <c:spPr>
            <a:ln w="6350">
              <a:solidFill>
                <a:schemeClr val="tx1">
                  <a:tint val="75000"/>
                  <a:shade val="95000"/>
                  <a:satMod val="105000"/>
                </a:schemeClr>
              </a:solidFill>
              <a:prstDash val="sysDot"/>
            </a:ln>
          </c:spPr>
        </c:majorGridlines>
        <c:numFmt formatCode="General" sourceLinked="1"/>
        <c:majorTickMark val="out"/>
        <c:minorTickMark val="none"/>
        <c:tickLblPos val="nextTo"/>
        <c:txPr>
          <a:bodyPr rot="-5400000" vert="horz"/>
          <a:lstStyle/>
          <a:p>
            <a:pPr>
              <a:defRPr sz="1050" b="0" i="0" u="none" strike="noStrike" baseline="0">
                <a:solidFill>
                  <a:srgbClr val="000000"/>
                </a:solidFill>
                <a:latin typeface="Arial"/>
                <a:ea typeface="Arial"/>
                <a:cs typeface="Arial"/>
              </a:defRPr>
            </a:pPr>
            <a:endParaRPr lang="ru-RU"/>
          </a:p>
        </c:txPr>
        <c:crossAx val="155497984"/>
        <c:crosses val="autoZero"/>
        <c:auto val="1"/>
        <c:lblAlgn val="ctr"/>
        <c:lblOffset val="100"/>
        <c:tickLblSkip val="1"/>
        <c:noMultiLvlLbl val="0"/>
      </c:catAx>
      <c:valAx>
        <c:axId val="155497984"/>
        <c:scaling>
          <c:orientation val="minMax"/>
          <c:max val="10"/>
          <c:min val="0"/>
        </c:scaling>
        <c:delete val="0"/>
        <c:axPos val="l"/>
        <c:majorGridlines/>
        <c:title>
          <c:tx>
            <c:rich>
              <a:bodyPr/>
              <a:lstStyle/>
              <a:p>
                <a:pPr>
                  <a:defRPr sz="1000" b="0" i="0" u="none" strike="noStrike" baseline="0">
                    <a:solidFill>
                      <a:srgbClr val="000000"/>
                    </a:solidFill>
                    <a:latin typeface="Arial"/>
                    <a:ea typeface="Arial"/>
                    <a:cs typeface="Arial"/>
                  </a:defRPr>
                </a:pPr>
                <a:r>
                  <a:rPr lang="ru-RU"/>
                  <a:t>средний балл</a:t>
                </a:r>
              </a:p>
            </c:rich>
          </c:tx>
          <c:layout>
            <c:manualLayout>
              <c:xMode val="edge"/>
              <c:yMode val="edge"/>
              <c:x val="6.4176593310451627E-4"/>
              <c:y val="0.44712654225308451"/>
            </c:manualLayout>
          </c:layout>
          <c:overlay val="0"/>
        </c:title>
        <c:numFmt formatCode="0.000"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ru-RU"/>
          </a:p>
        </c:txPr>
        <c:crossAx val="155496448"/>
        <c:crosses val="autoZero"/>
        <c:crossBetween val="between"/>
        <c:majorUnit val="1"/>
        <c:minorUnit val="0.5"/>
      </c:valAx>
      <c:spPr>
        <a:noFill/>
        <a:ln w="25400">
          <a:noFill/>
        </a:ln>
      </c:spPr>
    </c:plotArea>
    <c:legend>
      <c:legendPos val="r"/>
      <c:layout>
        <c:manualLayout>
          <c:xMode val="edge"/>
          <c:yMode val="edge"/>
          <c:x val="0.65351702312681104"/>
          <c:y val="9.3467880596697125E-2"/>
          <c:w val="0.31799506984387865"/>
          <c:h val="8.708782775489779E-2"/>
        </c:manualLayout>
      </c:layout>
      <c:overlay val="0"/>
      <c:txPr>
        <a:bodyPr/>
        <a:lstStyle/>
        <a:p>
          <a:pPr>
            <a:defRPr sz="12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ru-RU" sz="1200" b="1" i="0" u="none" strike="noStrike" baseline="0">
                <a:solidFill>
                  <a:srgbClr val="000000"/>
                </a:solidFill>
                <a:latin typeface="Calibri"/>
              </a:rPr>
              <a:t>Доля обучающихся  общеобразовательных организаций, </a:t>
            </a:r>
            <a:endParaRPr lang="ru-RU"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ru-RU" sz="1200" b="1" i="0" u="none" strike="noStrike" baseline="0">
                <a:solidFill>
                  <a:srgbClr val="000000"/>
                </a:solidFill>
                <a:latin typeface="Calibri"/>
              </a:rPr>
              <a:t>верно выполнивших задания по КДР в 11(12) классах </a:t>
            </a:r>
            <a:endParaRPr lang="ru-RU" sz="1200" b="0" i="0" u="none" strike="noStrike" baseline="0">
              <a:solidFill>
                <a:srgbClr val="000000"/>
              </a:solidFill>
              <a:latin typeface="Calibri"/>
            </a:endParaRPr>
          </a:p>
        </c:rich>
      </c:tx>
      <c:layout>
        <c:manualLayout>
          <c:xMode val="edge"/>
          <c:yMode val="edge"/>
          <c:x val="0.10576684874922511"/>
          <c:y val="2.4963474867169769E-3"/>
        </c:manualLayout>
      </c:layout>
      <c:overlay val="1"/>
    </c:title>
    <c:autoTitleDeleted val="0"/>
    <c:view3D>
      <c:rotX val="15"/>
      <c:hPercent val="60"/>
      <c:rotY val="20"/>
      <c:depthPercent val="100"/>
      <c:rAngAx val="1"/>
    </c:view3D>
    <c:floor>
      <c:thickness val="0"/>
    </c:floor>
    <c:sideWall>
      <c:thickness val="0"/>
    </c:sideWall>
    <c:backWall>
      <c:thickness val="0"/>
    </c:backWall>
    <c:plotArea>
      <c:layout>
        <c:manualLayout>
          <c:layoutTarget val="inner"/>
          <c:xMode val="edge"/>
          <c:yMode val="edge"/>
          <c:x val="5.5793361768198289E-2"/>
          <c:y val="1.6484562736833797E-2"/>
          <c:w val="0.94410640716873961"/>
          <c:h val="0.82175307335458014"/>
        </c:manualLayout>
      </c:layout>
      <c:bar3DChart>
        <c:barDir val="col"/>
        <c:grouping val="standard"/>
        <c:varyColors val="1"/>
        <c:ser>
          <c:idx val="0"/>
          <c:order val="0"/>
          <c:spPr>
            <a:solidFill>
              <a:schemeClr val="accent3">
                <a:lumMod val="50000"/>
              </a:schemeClr>
            </a:solidFill>
            <a:scene3d>
              <a:camera prst="orthographicFront"/>
              <a:lightRig rig="threePt" dir="t"/>
            </a:scene3d>
            <a:sp3d>
              <a:bevelT/>
              <a:bevelB/>
            </a:sp3d>
          </c:spPr>
          <c:invertIfNegative val="0"/>
          <c:dLbls>
            <c:dLbl>
              <c:idx val="0"/>
              <c:layout>
                <c:manualLayout>
                  <c:x val="1.0942611174129238E-2"/>
                  <c:y val="-1.0502283709188341E-2"/>
                </c:manualLayout>
              </c:layout>
              <c:showLegendKey val="0"/>
              <c:showVal val="1"/>
              <c:showCatName val="0"/>
              <c:showSerName val="0"/>
              <c:showPercent val="0"/>
              <c:showBubbleSize val="0"/>
            </c:dLbl>
            <c:dLbl>
              <c:idx val="1"/>
              <c:layout>
                <c:manualLayout>
                  <c:x val="1.094261117412923E-2"/>
                  <c:y val="-1.0502283709188301E-2"/>
                </c:manualLayout>
              </c:layout>
              <c:showLegendKey val="0"/>
              <c:showVal val="1"/>
              <c:showCatName val="0"/>
              <c:showSerName val="0"/>
              <c:showPercent val="0"/>
              <c:showBubbleSize val="0"/>
            </c:dLbl>
            <c:dLbl>
              <c:idx val="2"/>
              <c:layout>
                <c:manualLayout>
                  <c:x val="9.574784777363109E-3"/>
                  <c:y val="-1.4703197192863617E-2"/>
                </c:manualLayout>
              </c:layout>
              <c:showLegendKey val="0"/>
              <c:showVal val="1"/>
              <c:showCatName val="0"/>
              <c:showSerName val="0"/>
              <c:showPercent val="0"/>
              <c:showBubbleSize val="0"/>
            </c:dLbl>
            <c:dLbl>
              <c:idx val="3"/>
              <c:layout>
                <c:manualLayout>
                  <c:x val="1.0942611174129204E-2"/>
                  <c:y val="-1.2602740451025949E-2"/>
                </c:manualLayout>
              </c:layout>
              <c:showLegendKey val="0"/>
              <c:showVal val="1"/>
              <c:showCatName val="0"/>
              <c:showSerName val="0"/>
              <c:showPercent val="0"/>
              <c:showBubbleSize val="0"/>
            </c:dLbl>
            <c:dLbl>
              <c:idx val="4"/>
              <c:layout>
                <c:manualLayout>
                  <c:x val="1.0942611174129254E-2"/>
                  <c:y val="-1.2602740451025982E-2"/>
                </c:manualLayout>
              </c:layout>
              <c:showLegendKey val="0"/>
              <c:showVal val="1"/>
              <c:showCatName val="0"/>
              <c:showSerName val="0"/>
              <c:showPercent val="0"/>
              <c:showBubbleSize val="0"/>
            </c:dLbl>
            <c:dLbl>
              <c:idx val="5"/>
              <c:layout>
                <c:manualLayout>
                  <c:x val="1.2310437570895399E-2"/>
                  <c:y val="-1.0502283709188301E-2"/>
                </c:manualLayout>
              </c:layout>
              <c:showLegendKey val="0"/>
              <c:showVal val="1"/>
              <c:showCatName val="0"/>
              <c:showSerName val="0"/>
              <c:showPercent val="0"/>
              <c:showBubbleSize val="0"/>
            </c:dLbl>
            <c:dLbl>
              <c:idx val="6"/>
              <c:layout>
                <c:manualLayout>
                  <c:x val="9.5747847773630171E-3"/>
                  <c:y val="-1.2602740451025872E-2"/>
                </c:manualLayout>
              </c:layout>
              <c:showLegendKey val="0"/>
              <c:showVal val="1"/>
              <c:showCatName val="0"/>
              <c:showSerName val="0"/>
              <c:showPercent val="0"/>
              <c:showBubbleSize val="0"/>
            </c:dLbl>
            <c:dLbl>
              <c:idx val="7"/>
              <c:layout>
                <c:manualLayout>
                  <c:x val="1.3678263967661468E-2"/>
                  <c:y val="-1.0502283709188301E-2"/>
                </c:manualLayout>
              </c:layout>
              <c:showLegendKey val="0"/>
              <c:showVal val="1"/>
              <c:showCatName val="0"/>
              <c:showSerName val="0"/>
              <c:showPercent val="0"/>
              <c:showBubbleSize val="0"/>
            </c:dLbl>
            <c:spPr>
              <a:noFill/>
              <a:ln w="25400">
                <a:noFill/>
              </a:ln>
            </c:spPr>
            <c:txPr>
              <a:bodyPr/>
              <a:lstStyle/>
              <a:p>
                <a:pPr>
                  <a:defRPr sz="1400" b="1" i="1"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multiLvlStrRef>
              <c:f>Т!$A$2:$C$14</c:f>
              <c:multiLvlStrCache>
                <c:ptCount val="13"/>
                <c:lvl>
                  <c:pt idx="0">
                    <c:v>1 балл</c:v>
                  </c:pt>
                  <c:pt idx="1">
                    <c:v>1 балл</c:v>
                  </c:pt>
                  <c:pt idx="2">
                    <c:v>2 балла</c:v>
                  </c:pt>
                  <c:pt idx="3">
                    <c:v>1 балл</c:v>
                  </c:pt>
                  <c:pt idx="4">
                    <c:v>1 балл</c:v>
                  </c:pt>
                  <c:pt idx="5">
                    <c:v>2 балла</c:v>
                  </c:pt>
                  <c:pt idx="6">
                    <c:v>1 балл</c:v>
                  </c:pt>
                  <c:pt idx="7">
                    <c:v>1 балл</c:v>
                  </c:pt>
                  <c:pt idx="8">
                    <c:v>1 балл</c:v>
                  </c:pt>
                  <c:pt idx="9">
                    <c:v>2 балла</c:v>
                  </c:pt>
                  <c:pt idx="10">
                    <c:v>1 балл</c:v>
                  </c:pt>
                  <c:pt idx="11">
                    <c:v>2 балла</c:v>
                  </c:pt>
                  <c:pt idx="12">
                    <c:v>3 балла</c:v>
                  </c:pt>
                </c:lvl>
                <c:lvl>
                  <c:pt idx="0">
                    <c:v>Статика</c:v>
                  </c:pt>
                  <c:pt idx="1">
                    <c:v>Механические колебания</c:v>
                  </c:pt>
                  <c:pt idx="3">
                    <c:v>Термодинамика</c:v>
                  </c:pt>
                  <c:pt idx="4">
                    <c:v>Молекулярная физика</c:v>
                  </c:pt>
                  <c:pt idx="6">
                    <c:v>Магнитное поле</c:v>
                  </c:pt>
                  <c:pt idx="7">
                    <c:v>Электромагнитная 
индукция.
Самоиндукция</c:v>
                  </c:pt>
                  <c:pt idx="8">
                    <c:v>Электромагнитные 
колебания</c:v>
                  </c:pt>
                  <c:pt idx="10">
                    <c:v>Электрическое поле</c:v>
                  </c:pt>
                </c:lvl>
                <c:lvl>
                  <c:pt idx="0">
                    <c:v>Задание 1</c:v>
                  </c:pt>
                  <c:pt idx="1">
                    <c:v>Задание 2</c:v>
                  </c:pt>
                  <c:pt idx="3">
                    <c:v>Задание 3</c:v>
                  </c:pt>
                  <c:pt idx="4">
                    <c:v>Задание 4</c:v>
                  </c:pt>
                  <c:pt idx="6">
                    <c:v>Задание 5</c:v>
                  </c:pt>
                  <c:pt idx="7">
                    <c:v>Задание 6</c:v>
                  </c:pt>
                  <c:pt idx="8">
                    <c:v>Задание 7</c:v>
                  </c:pt>
                  <c:pt idx="10">
                    <c:v>Задание 8</c:v>
                  </c:pt>
                </c:lvl>
              </c:multiLvlStrCache>
            </c:multiLvlStrRef>
          </c:cat>
          <c:val>
            <c:numRef>
              <c:f>Т!$D$2:$D$14</c:f>
              <c:numCache>
                <c:formatCode>0.00</c:formatCode>
                <c:ptCount val="13"/>
                <c:pt idx="0">
                  <c:v>23.049645390070921</c:v>
                </c:pt>
                <c:pt idx="1">
                  <c:v>41.843971631205676</c:v>
                </c:pt>
                <c:pt idx="2">
                  <c:v>34.397163120567377</c:v>
                </c:pt>
                <c:pt idx="3">
                  <c:v>58.51063829787234</c:v>
                </c:pt>
                <c:pt idx="4">
                  <c:v>35.460992907801419</c:v>
                </c:pt>
                <c:pt idx="5">
                  <c:v>41.134751773049643</c:v>
                </c:pt>
                <c:pt idx="6">
                  <c:v>79.078014184397162</c:v>
                </c:pt>
                <c:pt idx="7">
                  <c:v>41.134751773049643</c:v>
                </c:pt>
                <c:pt idx="8">
                  <c:v>37.234042553191486</c:v>
                </c:pt>
                <c:pt idx="9">
                  <c:v>34.397163120567377</c:v>
                </c:pt>
                <c:pt idx="10">
                  <c:v>15.957446808510639</c:v>
                </c:pt>
                <c:pt idx="11">
                  <c:v>8.1560283687943276</c:v>
                </c:pt>
                <c:pt idx="12">
                  <c:v>8.5106382978723403</c:v>
                </c:pt>
              </c:numCache>
            </c:numRef>
          </c:val>
        </c:ser>
        <c:dLbls>
          <c:showLegendKey val="0"/>
          <c:showVal val="0"/>
          <c:showCatName val="0"/>
          <c:showSerName val="0"/>
          <c:showPercent val="0"/>
          <c:showBubbleSize val="0"/>
        </c:dLbls>
        <c:gapWidth val="68"/>
        <c:gapDepth val="115"/>
        <c:shape val="cylinder"/>
        <c:axId val="163322880"/>
        <c:axId val="163341056"/>
        <c:axId val="74544448"/>
      </c:bar3DChart>
      <c:catAx>
        <c:axId val="163322880"/>
        <c:scaling>
          <c:orientation val="minMax"/>
        </c:scaling>
        <c:delete val="0"/>
        <c:axPos val="b"/>
        <c:numFmt formatCode="General" sourceLinked="1"/>
        <c:majorTickMark val="out"/>
        <c:minorTickMark val="none"/>
        <c:tickLblPos val="nextTo"/>
        <c:spPr>
          <a:ln/>
        </c:spPr>
        <c:txPr>
          <a:bodyPr rot="0" vert="horz"/>
          <a:lstStyle/>
          <a:p>
            <a:pPr>
              <a:defRPr sz="900" b="0" i="0" u="none" strike="noStrike" baseline="0">
                <a:solidFill>
                  <a:srgbClr val="000000"/>
                </a:solidFill>
                <a:latin typeface="Times New Roman" pitchFamily="18" charset="0"/>
                <a:ea typeface="Arial"/>
                <a:cs typeface="Times New Roman" pitchFamily="18" charset="0"/>
              </a:defRPr>
            </a:pPr>
            <a:endParaRPr lang="ru-RU"/>
          </a:p>
        </c:txPr>
        <c:crossAx val="163341056"/>
        <c:crosses val="autoZero"/>
        <c:auto val="0"/>
        <c:lblAlgn val="ctr"/>
        <c:lblOffset val="100"/>
        <c:noMultiLvlLbl val="0"/>
      </c:catAx>
      <c:valAx>
        <c:axId val="163341056"/>
        <c:scaling>
          <c:orientation val="minMax"/>
          <c:max val="100"/>
        </c:scaling>
        <c:delete val="0"/>
        <c:axPos val="l"/>
        <c:title>
          <c:tx>
            <c:rich>
              <a:bodyPr rot="0" vert="horz"/>
              <a:lstStyle/>
              <a:p>
                <a:pPr algn="ctr">
                  <a:defRPr sz="1000" b="1" i="0" u="none" strike="noStrike" baseline="0">
                    <a:solidFill>
                      <a:srgbClr val="000000"/>
                    </a:solidFill>
                    <a:latin typeface="Calibri"/>
                    <a:ea typeface="Calibri"/>
                    <a:cs typeface="Calibri"/>
                  </a:defRPr>
                </a:pPr>
                <a:r>
                  <a:rPr lang="ru-RU"/>
                  <a:t>%</a:t>
                </a:r>
              </a:p>
            </c:rich>
          </c:tx>
          <c:layout>
            <c:manualLayout>
              <c:xMode val="edge"/>
              <c:yMode val="edge"/>
              <c:x val="1.4414784394250521E-2"/>
              <c:y val="0.43886617485117235"/>
            </c:manualLayout>
          </c:layout>
          <c:overlay val="0"/>
        </c:title>
        <c:numFmt formatCode="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63322880"/>
        <c:crosses val="autoZero"/>
        <c:crossBetween val="between"/>
        <c:majorUnit val="20"/>
      </c:valAx>
      <c:serAx>
        <c:axId val="74544448"/>
        <c:scaling>
          <c:orientation val="minMax"/>
        </c:scaling>
        <c:delete val="1"/>
        <c:axPos val="b"/>
        <c:majorTickMark val="out"/>
        <c:minorTickMark val="none"/>
        <c:tickLblPos val="none"/>
        <c:crossAx val="163341056"/>
        <c:crosses val="autoZero"/>
      </c:serAx>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0.09777</cdr:x>
      <cdr:y>0.45187</cdr:y>
    </cdr:from>
    <cdr:to>
      <cdr:x>0.4339</cdr:x>
      <cdr:y>0.51369</cdr:y>
    </cdr:to>
    <cdr:sp macro="" textlink="">
      <cdr:nvSpPr>
        <cdr:cNvPr id="2" name="TextBox 1"/>
        <cdr:cNvSpPr txBox="1"/>
      </cdr:nvSpPr>
      <cdr:spPr>
        <a:xfrm xmlns:a="http://schemas.openxmlformats.org/drawingml/2006/main">
          <a:off x="933540" y="2657458"/>
          <a:ext cx="3114633" cy="390544"/>
        </a:xfrm>
        <a:prstGeom xmlns:a="http://schemas.openxmlformats.org/drawingml/2006/main" prst="rect">
          <a:avLst/>
        </a:prstGeom>
        <a:ln xmlns:a="http://schemas.openxmlformats.org/drawingml/2006/main" w="6350">
          <a:solidFill>
            <a:schemeClr val="tx1"/>
          </a:solid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vertOverflow="clip" wrap="square" rtlCol="0" anchor="ctr"/>
        <a:lstStyle xmlns:a="http://schemas.openxmlformats.org/drawingml/2006/main"/>
        <a:p xmlns:a="http://schemas.openxmlformats.org/drawingml/2006/main">
          <a:pPr algn="ctr"/>
          <a:r>
            <a:rPr lang="ru-RU" sz="1200">
              <a:latin typeface="Arial" panose="020B0604020202020204" pitchFamily="34" charset="0"/>
              <a:cs typeface="Arial" panose="020B0604020202020204" pitchFamily="34" charset="0"/>
            </a:rPr>
            <a:t>Средний показатель</a:t>
          </a:r>
          <a:r>
            <a:rPr lang="ru-RU" sz="1200" baseline="0">
              <a:latin typeface="Arial" panose="020B0604020202020204" pitchFamily="34" charset="0"/>
              <a:cs typeface="Arial" panose="020B0604020202020204" pitchFamily="34" charset="0"/>
            </a:rPr>
            <a:t> по г. </a:t>
          </a:r>
          <a:r>
            <a:rPr lang="ru-RU" sz="1200" baseline="0">
              <a:solidFill>
                <a:schemeClr val="tx1"/>
              </a:solidFill>
              <a:latin typeface="Arial" panose="020B0604020202020204" pitchFamily="34" charset="0"/>
              <a:cs typeface="Arial" panose="020B0604020202020204" pitchFamily="34" charset="0"/>
            </a:rPr>
            <a:t>Сочи -</a:t>
          </a:r>
          <a:r>
            <a:rPr lang="ru-RU" sz="1200" baseline="0">
              <a:solidFill>
                <a:srgbClr val="FF0000"/>
              </a:solidFill>
              <a:latin typeface="Arial" panose="020B0604020202020204" pitchFamily="34" charset="0"/>
              <a:cs typeface="Arial" panose="020B0604020202020204" pitchFamily="34" charset="0"/>
            </a:rPr>
            <a:t> </a:t>
          </a:r>
          <a:r>
            <a:rPr lang="ru-RU" sz="1200" baseline="0">
              <a:solidFill>
                <a:schemeClr val="tx1"/>
              </a:solidFill>
              <a:latin typeface="Arial" panose="020B0604020202020204" pitchFamily="34" charset="0"/>
              <a:cs typeface="Arial" panose="020B0604020202020204" pitchFamily="34" charset="0"/>
            </a:rPr>
            <a:t>5,94 </a:t>
          </a:r>
          <a:r>
            <a:rPr lang="ru-RU" sz="1200" baseline="0">
              <a:solidFill>
                <a:sysClr val="windowText" lastClr="000000"/>
              </a:solidFill>
              <a:latin typeface="Arial" panose="020B0604020202020204" pitchFamily="34" charset="0"/>
              <a:cs typeface="Arial" panose="020B0604020202020204" pitchFamily="34" charset="0"/>
            </a:rPr>
            <a:t>б. </a:t>
          </a:r>
          <a:endParaRPr lang="ru-RU" sz="1200">
            <a:solidFill>
              <a:sysClr val="windowText" lastClr="000000"/>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ЛВ</dc:creator>
  <cp:lastModifiedBy>СЦРО</cp:lastModifiedBy>
  <cp:revision>2</cp:revision>
  <dcterms:created xsi:type="dcterms:W3CDTF">2019-04-03T14:30:00Z</dcterms:created>
  <dcterms:modified xsi:type="dcterms:W3CDTF">2019-04-03T14:30:00Z</dcterms:modified>
</cp:coreProperties>
</file>